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09F" w:rsidRPr="002B3C1D" w:rsidRDefault="002B3C1D" w:rsidP="00DD7B21">
      <w:pPr>
        <w:pStyle w:val="BodyText"/>
        <w:spacing w:before="8"/>
        <w:ind w:left="0" w:firstLine="0"/>
        <w:jc w:val="left"/>
        <w:rPr>
          <w:b/>
          <w:u w:val="single"/>
        </w:rPr>
      </w:pPr>
      <w:r w:rsidRPr="002B3C1D">
        <w:rPr>
          <w:b/>
          <w:u w:val="single"/>
        </w:rPr>
        <w:t xml:space="preserve">Objective: </w:t>
      </w:r>
    </w:p>
    <w:p w:rsidR="002B3C1D" w:rsidRPr="00103EE5" w:rsidRDefault="002B3C1D" w:rsidP="00DD7B21">
      <w:pPr>
        <w:pStyle w:val="BodyText"/>
        <w:spacing w:before="8"/>
        <w:ind w:left="0" w:firstLine="0"/>
        <w:jc w:val="left"/>
        <w:rPr>
          <w:rFonts w:asciiTheme="minorHAnsi" w:hAnsiTheme="minorHAnsi" w:cstheme="minorHAnsi"/>
          <w:b/>
          <w:color w:val="000000" w:themeColor="text1"/>
        </w:rPr>
      </w:pPr>
    </w:p>
    <w:p w:rsidR="00103EE5" w:rsidRPr="00103EE5" w:rsidRDefault="00D9709F" w:rsidP="00103EE5">
      <w:pPr>
        <w:tabs>
          <w:tab w:val="left" w:pos="480"/>
        </w:tabs>
        <w:jc w:val="both"/>
        <w:rPr>
          <w:rFonts w:asciiTheme="minorHAnsi" w:hAnsiTheme="minorHAnsi" w:cstheme="minorHAnsi"/>
          <w:color w:val="000000" w:themeColor="text1"/>
        </w:rPr>
      </w:pPr>
      <w:r w:rsidRPr="00103EE5">
        <w:rPr>
          <w:rFonts w:asciiTheme="minorHAnsi" w:hAnsiTheme="minorHAnsi" w:cstheme="minorHAnsi"/>
          <w:color w:val="000000" w:themeColor="text1"/>
        </w:rPr>
        <w:t>This</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Standard</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Operating</w:t>
      </w:r>
      <w:r w:rsidRPr="00103EE5">
        <w:rPr>
          <w:rFonts w:asciiTheme="minorHAnsi" w:hAnsiTheme="minorHAnsi" w:cstheme="minorHAnsi"/>
          <w:color w:val="000000" w:themeColor="text1"/>
          <w:spacing w:val="-8"/>
        </w:rPr>
        <w:t xml:space="preserve"> </w:t>
      </w:r>
      <w:r w:rsidR="008F41A6" w:rsidRPr="00103EE5">
        <w:rPr>
          <w:rFonts w:asciiTheme="minorHAnsi" w:hAnsiTheme="minorHAnsi" w:cstheme="minorHAnsi"/>
          <w:color w:val="000000" w:themeColor="text1"/>
        </w:rPr>
        <w:t>Guideline</w:t>
      </w:r>
      <w:r w:rsidRPr="00103EE5">
        <w:rPr>
          <w:rFonts w:asciiTheme="minorHAnsi" w:hAnsiTheme="minorHAnsi" w:cstheme="minorHAnsi"/>
          <w:color w:val="000000" w:themeColor="text1"/>
          <w:spacing w:val="-8"/>
        </w:rPr>
        <w:t xml:space="preserve"> </w:t>
      </w:r>
      <w:r w:rsidR="008F41A6" w:rsidRPr="00103EE5">
        <w:rPr>
          <w:rFonts w:asciiTheme="minorHAnsi" w:hAnsiTheme="minorHAnsi" w:cstheme="minorHAnsi"/>
          <w:color w:val="000000" w:themeColor="text1"/>
        </w:rPr>
        <w:t>(SOG</w:t>
      </w:r>
      <w:r w:rsidRPr="00103EE5">
        <w:rPr>
          <w:rFonts w:asciiTheme="minorHAnsi" w:hAnsiTheme="minorHAnsi" w:cstheme="minorHAnsi"/>
          <w:color w:val="000000" w:themeColor="text1"/>
        </w:rPr>
        <w:t>)</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is</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an</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addendum</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8"/>
        </w:rPr>
        <w:t xml:space="preserve"> </w:t>
      </w:r>
      <w:r w:rsidR="008F41A6" w:rsidRPr="00103EE5">
        <w:rPr>
          <w:rFonts w:asciiTheme="minorHAnsi" w:hAnsiTheme="minorHAnsi" w:cstheme="minorHAnsi"/>
          <w:color w:val="000000" w:themeColor="text1"/>
          <w:spacing w:val="-8"/>
        </w:rPr>
        <w:t xml:space="preserve">existing </w:t>
      </w:r>
      <w:proofErr w:type="spellStart"/>
      <w:r w:rsidR="008F41A6" w:rsidRPr="00103EE5">
        <w:rPr>
          <w:rFonts w:asciiTheme="minorHAnsi" w:hAnsiTheme="minorHAnsi" w:cstheme="minorHAnsi"/>
          <w:color w:val="000000" w:themeColor="text1"/>
        </w:rPr>
        <w:t>Carilion</w:t>
      </w:r>
      <w:proofErr w:type="spellEnd"/>
      <w:r w:rsidR="008F41A6" w:rsidRPr="00103EE5">
        <w:rPr>
          <w:rFonts w:asciiTheme="minorHAnsi" w:hAnsiTheme="minorHAnsi" w:cstheme="minorHAnsi"/>
          <w:color w:val="000000" w:themeColor="text1"/>
        </w:rPr>
        <w:t xml:space="preserve"> Clinic</w:t>
      </w:r>
      <w:r w:rsidRPr="00103EE5">
        <w:rPr>
          <w:rFonts w:asciiTheme="minorHAnsi" w:hAnsiTheme="minorHAnsi" w:cstheme="minorHAnsi"/>
          <w:color w:val="000000" w:themeColor="text1"/>
          <w:spacing w:val="-8"/>
        </w:rPr>
        <w:t xml:space="preserve"> </w:t>
      </w:r>
      <w:r w:rsidR="008F41A6" w:rsidRPr="00103EE5">
        <w:rPr>
          <w:rFonts w:asciiTheme="minorHAnsi" w:hAnsiTheme="minorHAnsi" w:cstheme="minorHAnsi"/>
          <w:color w:val="000000" w:themeColor="text1"/>
        </w:rPr>
        <w:t>Standard Operating Guidelines</w:t>
      </w:r>
      <w:r w:rsidRPr="00103EE5">
        <w:rPr>
          <w:rFonts w:asciiTheme="minorHAnsi" w:hAnsiTheme="minorHAnsi" w:cstheme="minorHAnsi"/>
          <w:color w:val="000000" w:themeColor="text1"/>
        </w:rPr>
        <w:t xml:space="preserve"> and describes the variations in requirements and procedures that </w:t>
      </w:r>
      <w:proofErr w:type="spellStart"/>
      <w:r w:rsidR="008F41A6" w:rsidRPr="00103EE5">
        <w:rPr>
          <w:rFonts w:asciiTheme="minorHAnsi" w:hAnsiTheme="minorHAnsi" w:cstheme="minorHAnsi"/>
          <w:color w:val="000000" w:themeColor="text1"/>
        </w:rPr>
        <w:t>Carilion</w:t>
      </w:r>
      <w:proofErr w:type="spellEnd"/>
      <w:r w:rsidR="008F41A6" w:rsidRPr="00103EE5">
        <w:rPr>
          <w:rFonts w:asciiTheme="minorHAnsi" w:hAnsiTheme="minorHAnsi" w:cstheme="minorHAnsi"/>
          <w:color w:val="000000" w:themeColor="text1"/>
        </w:rPr>
        <w:t xml:space="preserve"> Clinic</w:t>
      </w:r>
      <w:r w:rsidRPr="00103EE5">
        <w:rPr>
          <w:rFonts w:asciiTheme="minorHAnsi" w:hAnsiTheme="minorHAnsi" w:cstheme="minorHAnsi"/>
          <w:color w:val="000000" w:themeColor="text1"/>
        </w:rPr>
        <w:t xml:space="preserve"> HRPP/IRB, and investigators, will adhere to for research subject to the revised Common Rule that is IRB- approved, or determined exempt, on or </w:t>
      </w:r>
      <w:r w:rsidR="00417CB2">
        <w:rPr>
          <w:rFonts w:asciiTheme="minorHAnsi" w:hAnsiTheme="minorHAnsi" w:cstheme="minorHAnsi"/>
          <w:color w:val="000000" w:themeColor="text1"/>
        </w:rPr>
        <w:t>after January 21, 2019</w:t>
      </w:r>
      <w:r w:rsidR="008F41A6" w:rsidRPr="00103EE5">
        <w:rPr>
          <w:rFonts w:asciiTheme="minorHAnsi" w:hAnsiTheme="minorHAnsi" w:cstheme="minorHAnsi"/>
          <w:color w:val="000000" w:themeColor="text1"/>
        </w:rPr>
        <w:t xml:space="preserve">. </w:t>
      </w:r>
      <w:proofErr w:type="spellStart"/>
      <w:r w:rsidR="00103EE5" w:rsidRPr="00103EE5">
        <w:rPr>
          <w:rFonts w:asciiTheme="minorHAnsi" w:hAnsiTheme="minorHAnsi" w:cstheme="minorHAnsi"/>
          <w:color w:val="000000" w:themeColor="text1"/>
        </w:rPr>
        <w:t>Carilion</w:t>
      </w:r>
      <w:proofErr w:type="spellEnd"/>
      <w:r w:rsidR="00103EE5" w:rsidRPr="00103EE5">
        <w:rPr>
          <w:rFonts w:asciiTheme="minorHAnsi" w:hAnsiTheme="minorHAnsi" w:cstheme="minorHAnsi"/>
          <w:color w:val="000000" w:themeColor="text1"/>
        </w:rPr>
        <w:t xml:space="preserve"> Clinic will apply the revised Common Rule to all research</w:t>
      </w:r>
      <w:r w:rsidR="00417CB2">
        <w:rPr>
          <w:rFonts w:asciiTheme="minorHAnsi" w:hAnsiTheme="minorHAnsi" w:cstheme="minorHAnsi"/>
          <w:color w:val="000000" w:themeColor="text1"/>
        </w:rPr>
        <w:t xml:space="preserve"> approved after January 21, 2019</w:t>
      </w:r>
      <w:r w:rsidR="00103EE5" w:rsidRPr="00103EE5">
        <w:rPr>
          <w:rFonts w:asciiTheme="minorHAnsi" w:hAnsiTheme="minorHAnsi" w:cstheme="minorHAnsi"/>
          <w:color w:val="000000" w:themeColor="text1"/>
        </w:rPr>
        <w:t>, regardless of</w:t>
      </w:r>
      <w:r w:rsidR="00525DB9">
        <w:rPr>
          <w:rFonts w:asciiTheme="minorHAnsi" w:hAnsiTheme="minorHAnsi" w:cstheme="minorHAnsi"/>
          <w:color w:val="000000" w:themeColor="text1"/>
        </w:rPr>
        <w:t xml:space="preserve"> funding source.</w:t>
      </w:r>
    </w:p>
    <w:p w:rsidR="00103EE5" w:rsidRPr="00103EE5" w:rsidRDefault="00103EE5" w:rsidP="00103EE5">
      <w:pPr>
        <w:tabs>
          <w:tab w:val="left" w:pos="480"/>
        </w:tabs>
        <w:jc w:val="both"/>
        <w:rPr>
          <w:rFonts w:asciiTheme="minorHAnsi" w:hAnsiTheme="minorHAnsi" w:cstheme="minorHAnsi"/>
          <w:color w:val="000000" w:themeColor="text1"/>
        </w:rPr>
      </w:pPr>
    </w:p>
    <w:p w:rsidR="00103EE5" w:rsidRPr="00103EE5" w:rsidRDefault="000F5C2D" w:rsidP="00103EE5">
      <w:pPr>
        <w:tabs>
          <w:tab w:val="left" w:pos="480"/>
        </w:tabs>
        <w:jc w:val="both"/>
        <w:rPr>
          <w:rFonts w:asciiTheme="minorHAnsi" w:hAnsiTheme="minorHAnsi" w:cstheme="minorHAnsi"/>
          <w:color w:val="000000" w:themeColor="text1"/>
        </w:rPr>
      </w:pPr>
      <w:r w:rsidRPr="00103EE5">
        <w:rPr>
          <w:rFonts w:asciiTheme="minorHAnsi" w:hAnsiTheme="minorHAnsi" w:cstheme="minorHAnsi"/>
          <w:color w:val="000000" w:themeColor="text1"/>
        </w:rPr>
        <w:t xml:space="preserve">This addendum will override other SOGs if there is a conflict. </w:t>
      </w:r>
      <w:r w:rsidR="00D9709F" w:rsidRPr="00103EE5">
        <w:rPr>
          <w:rFonts w:asciiTheme="minorHAnsi" w:hAnsiTheme="minorHAnsi" w:cstheme="minorHAnsi"/>
          <w:color w:val="000000" w:themeColor="text1"/>
        </w:rPr>
        <w:t xml:space="preserve">When the research invokes multiple regulatory frameworks (e.g., Common Rule, FDA, </w:t>
      </w:r>
      <w:proofErr w:type="gramStart"/>
      <w:r w:rsidR="00D9709F" w:rsidRPr="00103EE5">
        <w:rPr>
          <w:rFonts w:asciiTheme="minorHAnsi" w:hAnsiTheme="minorHAnsi" w:cstheme="minorHAnsi"/>
          <w:color w:val="000000" w:themeColor="text1"/>
        </w:rPr>
        <w:t>HIPAA</w:t>
      </w:r>
      <w:proofErr w:type="gramEnd"/>
      <w:r w:rsidR="00D9709F" w:rsidRPr="00103EE5">
        <w:rPr>
          <w:rFonts w:asciiTheme="minorHAnsi" w:hAnsiTheme="minorHAnsi" w:cstheme="minorHAnsi"/>
          <w:color w:val="000000" w:themeColor="text1"/>
        </w:rPr>
        <w:t xml:space="preserve">), all </w:t>
      </w:r>
      <w:r w:rsidR="00103EE5">
        <w:rPr>
          <w:rFonts w:asciiTheme="minorHAnsi" w:hAnsiTheme="minorHAnsi" w:cstheme="minorHAnsi"/>
          <w:color w:val="000000" w:themeColor="text1"/>
        </w:rPr>
        <w:t xml:space="preserve">regulatory requirements </w:t>
      </w:r>
      <w:r w:rsidR="00D9709F" w:rsidRPr="00103EE5">
        <w:rPr>
          <w:rFonts w:asciiTheme="minorHAnsi" w:hAnsiTheme="minorHAnsi" w:cstheme="minorHAnsi"/>
          <w:color w:val="000000" w:themeColor="text1"/>
        </w:rPr>
        <w:t xml:space="preserve">will be applied following the procedures described in the </w:t>
      </w:r>
      <w:proofErr w:type="spellStart"/>
      <w:r w:rsidR="008F41A6" w:rsidRPr="00103EE5">
        <w:rPr>
          <w:rFonts w:asciiTheme="minorHAnsi" w:hAnsiTheme="minorHAnsi" w:cstheme="minorHAnsi"/>
          <w:color w:val="000000" w:themeColor="text1"/>
        </w:rPr>
        <w:t>Carilion</w:t>
      </w:r>
      <w:proofErr w:type="spellEnd"/>
      <w:r w:rsidR="008F41A6" w:rsidRPr="00103EE5">
        <w:rPr>
          <w:rFonts w:asciiTheme="minorHAnsi" w:hAnsiTheme="minorHAnsi" w:cstheme="minorHAnsi"/>
          <w:color w:val="000000" w:themeColor="text1"/>
        </w:rPr>
        <w:t xml:space="preserve"> Clinic</w:t>
      </w:r>
      <w:r w:rsidR="00D9709F" w:rsidRPr="00103EE5">
        <w:rPr>
          <w:rFonts w:asciiTheme="minorHAnsi" w:hAnsiTheme="minorHAnsi" w:cstheme="minorHAnsi"/>
          <w:color w:val="000000" w:themeColor="text1"/>
        </w:rPr>
        <w:t xml:space="preserve"> </w:t>
      </w:r>
      <w:r w:rsidR="008F41A6" w:rsidRPr="00103EE5">
        <w:rPr>
          <w:rFonts w:asciiTheme="minorHAnsi" w:hAnsiTheme="minorHAnsi" w:cstheme="minorHAnsi"/>
          <w:color w:val="000000" w:themeColor="text1"/>
        </w:rPr>
        <w:t xml:space="preserve">SOG </w:t>
      </w:r>
      <w:r w:rsidR="007D1B4E" w:rsidRPr="00103EE5">
        <w:rPr>
          <w:rFonts w:asciiTheme="minorHAnsi" w:hAnsiTheme="minorHAnsi" w:cstheme="minorHAnsi"/>
          <w:color w:val="000000" w:themeColor="text1"/>
        </w:rPr>
        <w:t xml:space="preserve">and this addendum. </w:t>
      </w:r>
    </w:p>
    <w:p w:rsidR="00103EE5" w:rsidRPr="00103EE5" w:rsidRDefault="00103EE5" w:rsidP="00103EE5">
      <w:pPr>
        <w:tabs>
          <w:tab w:val="left" w:pos="480"/>
        </w:tabs>
        <w:ind w:left="180"/>
        <w:jc w:val="both"/>
        <w:rPr>
          <w:rFonts w:asciiTheme="minorHAnsi" w:hAnsiTheme="minorHAnsi" w:cstheme="minorHAnsi"/>
          <w:color w:val="000000" w:themeColor="text1"/>
        </w:rPr>
      </w:pPr>
    </w:p>
    <w:p w:rsidR="00D9709F" w:rsidRPr="00103EE5" w:rsidRDefault="007D1B4E" w:rsidP="00DD7B21">
      <w:pPr>
        <w:pStyle w:val="BodyText"/>
        <w:spacing w:before="55" w:line="259" w:lineRule="auto"/>
        <w:ind w:left="0" w:right="477" w:firstLine="0"/>
        <w:rPr>
          <w:rFonts w:asciiTheme="minorHAnsi" w:hAnsiTheme="minorHAnsi" w:cstheme="minorHAnsi"/>
          <w:color w:val="000000" w:themeColor="text1"/>
        </w:rPr>
      </w:pPr>
      <w:r w:rsidRPr="00103EE5">
        <w:rPr>
          <w:rFonts w:asciiTheme="minorHAnsi" w:hAnsiTheme="minorHAnsi" w:cstheme="minorHAnsi"/>
          <w:color w:val="000000" w:themeColor="text1"/>
        </w:rPr>
        <w:t>This SOG</w:t>
      </w:r>
      <w:r w:rsidR="00D9709F" w:rsidRPr="00103EE5">
        <w:rPr>
          <w:rFonts w:asciiTheme="minorHAnsi" w:hAnsiTheme="minorHAnsi" w:cstheme="minorHAnsi"/>
          <w:color w:val="000000" w:themeColor="text1"/>
        </w:rPr>
        <w:t xml:space="preserve"> addendum will remain in effect until such time as the </w:t>
      </w:r>
      <w:r w:rsidR="00345EC0">
        <w:rPr>
          <w:rFonts w:asciiTheme="minorHAnsi" w:hAnsiTheme="minorHAnsi" w:cstheme="minorHAnsi"/>
          <w:color w:val="000000" w:themeColor="text1"/>
        </w:rPr>
        <w:t xml:space="preserve">other </w:t>
      </w:r>
      <w:proofErr w:type="spellStart"/>
      <w:r w:rsidR="008F41A6" w:rsidRPr="00103EE5">
        <w:rPr>
          <w:rFonts w:asciiTheme="minorHAnsi" w:hAnsiTheme="minorHAnsi" w:cstheme="minorHAnsi"/>
          <w:color w:val="000000" w:themeColor="text1"/>
        </w:rPr>
        <w:t>Carilion</w:t>
      </w:r>
      <w:proofErr w:type="spellEnd"/>
      <w:r w:rsidR="008F41A6" w:rsidRPr="00103EE5">
        <w:rPr>
          <w:rFonts w:asciiTheme="minorHAnsi" w:hAnsiTheme="minorHAnsi" w:cstheme="minorHAnsi"/>
          <w:color w:val="000000" w:themeColor="text1"/>
        </w:rPr>
        <w:t xml:space="preserve"> Clinic</w:t>
      </w:r>
      <w:r w:rsidR="00D9709F" w:rsidRPr="00103EE5">
        <w:rPr>
          <w:rFonts w:asciiTheme="minorHAnsi" w:hAnsiTheme="minorHAnsi" w:cstheme="minorHAnsi"/>
          <w:color w:val="000000" w:themeColor="text1"/>
        </w:rPr>
        <w:t xml:space="preserve"> </w:t>
      </w:r>
      <w:r w:rsidR="008F41A6" w:rsidRPr="00103EE5">
        <w:rPr>
          <w:rFonts w:asciiTheme="minorHAnsi" w:hAnsiTheme="minorHAnsi" w:cstheme="minorHAnsi"/>
          <w:color w:val="000000" w:themeColor="text1"/>
        </w:rPr>
        <w:t>SOG</w:t>
      </w:r>
      <w:r w:rsidR="00345EC0">
        <w:rPr>
          <w:rFonts w:asciiTheme="minorHAnsi" w:hAnsiTheme="minorHAnsi" w:cstheme="minorHAnsi"/>
          <w:color w:val="000000" w:themeColor="text1"/>
        </w:rPr>
        <w:t>s</w:t>
      </w:r>
      <w:r w:rsidR="008F41A6" w:rsidRPr="00103EE5">
        <w:rPr>
          <w:rFonts w:asciiTheme="minorHAnsi" w:hAnsiTheme="minorHAnsi" w:cstheme="minorHAnsi"/>
          <w:color w:val="000000" w:themeColor="text1"/>
        </w:rPr>
        <w:t xml:space="preserve"> </w:t>
      </w:r>
      <w:r w:rsidR="00345EC0">
        <w:rPr>
          <w:rFonts w:asciiTheme="minorHAnsi" w:hAnsiTheme="minorHAnsi" w:cstheme="minorHAnsi"/>
          <w:color w:val="000000" w:themeColor="text1"/>
        </w:rPr>
        <w:t>have</w:t>
      </w:r>
      <w:r w:rsidR="00D9709F" w:rsidRPr="00103EE5">
        <w:rPr>
          <w:rFonts w:asciiTheme="minorHAnsi" w:hAnsiTheme="minorHAnsi" w:cstheme="minorHAnsi"/>
          <w:color w:val="000000" w:themeColor="text1"/>
        </w:rPr>
        <w:t xml:space="preserve"> been fully updated to incorporate the revised Common</w:t>
      </w:r>
      <w:r w:rsidR="00D9709F" w:rsidRPr="00103EE5">
        <w:rPr>
          <w:rFonts w:asciiTheme="minorHAnsi" w:hAnsiTheme="minorHAnsi" w:cstheme="minorHAnsi"/>
          <w:color w:val="000000" w:themeColor="text1"/>
          <w:spacing w:val="-8"/>
        </w:rPr>
        <w:t xml:space="preserve"> </w:t>
      </w:r>
      <w:r w:rsidR="00D9709F" w:rsidRPr="00103EE5">
        <w:rPr>
          <w:rFonts w:asciiTheme="minorHAnsi" w:hAnsiTheme="minorHAnsi" w:cstheme="minorHAnsi"/>
          <w:color w:val="000000" w:themeColor="text1"/>
        </w:rPr>
        <w:t>Rule.</w:t>
      </w:r>
    </w:p>
    <w:p w:rsidR="00D9709F" w:rsidRPr="00103EE5" w:rsidRDefault="00761377" w:rsidP="00761377">
      <w:pPr>
        <w:pStyle w:val="BodyText"/>
        <w:tabs>
          <w:tab w:val="left" w:pos="8184"/>
        </w:tabs>
        <w:spacing w:before="4"/>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ab/>
      </w:r>
      <w:bookmarkStart w:id="0" w:name="_GoBack"/>
      <w:bookmarkEnd w:id="0"/>
    </w:p>
    <w:p w:rsidR="00D9709F" w:rsidRPr="00103EE5" w:rsidRDefault="00D9709F" w:rsidP="004A59C3">
      <w:pPr>
        <w:pStyle w:val="Heading1"/>
        <w:numPr>
          <w:ilvl w:val="0"/>
          <w:numId w:val="20"/>
        </w:numPr>
        <w:ind w:hanging="840"/>
        <w:rPr>
          <w:rFonts w:asciiTheme="minorHAnsi" w:hAnsiTheme="minorHAnsi" w:cstheme="minorHAnsi"/>
          <w:color w:val="000000" w:themeColor="text1"/>
          <w:sz w:val="22"/>
          <w:szCs w:val="22"/>
        </w:rPr>
      </w:pPr>
      <w:r w:rsidRPr="00103EE5">
        <w:rPr>
          <w:rFonts w:asciiTheme="minorHAnsi" w:hAnsiTheme="minorHAnsi" w:cstheme="minorHAnsi"/>
          <w:color w:val="000000" w:themeColor="text1"/>
          <w:sz w:val="22"/>
          <w:szCs w:val="22"/>
        </w:rPr>
        <w:t xml:space="preserve">Definitions [§   </w:t>
      </w:r>
      <w:r w:rsidRPr="00103EE5">
        <w:rPr>
          <w:rFonts w:asciiTheme="minorHAnsi" w:hAnsiTheme="minorHAnsi" w:cstheme="minorHAnsi"/>
          <w:color w:val="000000" w:themeColor="text1"/>
          <w:spacing w:val="8"/>
          <w:sz w:val="22"/>
          <w:szCs w:val="22"/>
        </w:rPr>
        <w:t xml:space="preserve"> </w:t>
      </w:r>
      <w:r w:rsidRPr="00103EE5">
        <w:rPr>
          <w:rFonts w:asciiTheme="minorHAnsi" w:hAnsiTheme="minorHAnsi" w:cstheme="minorHAnsi"/>
          <w:color w:val="000000" w:themeColor="text1"/>
          <w:sz w:val="22"/>
          <w:szCs w:val="22"/>
        </w:rPr>
        <w:t>.102]:</w:t>
      </w:r>
    </w:p>
    <w:p w:rsidR="00D9709F" w:rsidRPr="00103EE5" w:rsidRDefault="00D9709F" w:rsidP="00DD7B21">
      <w:pPr>
        <w:pStyle w:val="BodyText"/>
        <w:spacing w:before="7"/>
        <w:ind w:left="0" w:firstLine="0"/>
        <w:jc w:val="left"/>
        <w:rPr>
          <w:rFonts w:asciiTheme="minorHAnsi" w:hAnsiTheme="minorHAnsi" w:cstheme="minorHAnsi"/>
          <w:color w:val="000000" w:themeColor="text1"/>
        </w:rPr>
      </w:pPr>
    </w:p>
    <w:p w:rsidR="00D9709F" w:rsidRPr="00103EE5" w:rsidRDefault="00D9709F" w:rsidP="00DD7B21">
      <w:pPr>
        <w:pStyle w:val="BodyText"/>
        <w:spacing w:before="55" w:line="259" w:lineRule="auto"/>
        <w:ind w:left="0" w:right="476"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The following definitions will be applied when </w:t>
      </w:r>
      <w:proofErr w:type="spellStart"/>
      <w:r w:rsidR="008F41A6" w:rsidRPr="00103EE5">
        <w:rPr>
          <w:rFonts w:asciiTheme="minorHAnsi" w:hAnsiTheme="minorHAnsi" w:cstheme="minorHAnsi"/>
          <w:color w:val="000000" w:themeColor="text1"/>
        </w:rPr>
        <w:t>Carilion</w:t>
      </w:r>
      <w:proofErr w:type="spellEnd"/>
      <w:r w:rsidR="008F41A6" w:rsidRPr="00103EE5">
        <w:rPr>
          <w:rFonts w:asciiTheme="minorHAnsi" w:hAnsiTheme="minorHAnsi" w:cstheme="minorHAnsi"/>
          <w:color w:val="000000" w:themeColor="text1"/>
        </w:rPr>
        <w:t xml:space="preserve"> Clinic</w:t>
      </w:r>
      <w:r w:rsidRPr="00103EE5">
        <w:rPr>
          <w:rFonts w:asciiTheme="minorHAnsi" w:hAnsiTheme="minorHAnsi" w:cstheme="minorHAnsi"/>
          <w:color w:val="000000" w:themeColor="text1"/>
        </w:rPr>
        <w:t xml:space="preserve"> IRB reviews research subject to the</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revised</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Common</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Rule,</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exempt</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determinations</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evaluations</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regarding</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whether</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a</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proposed activity is human subjects research when the research (or activity) is conducted or supported by a Common Rule agency. Likewise, the definitions will be applied, as applicable, to the conduct of the research, investigator responsibilities, and organizational responsibilities. Some of these definitions are unchanged from the pre-2018 rule but are included here for</w:t>
      </w:r>
      <w:r w:rsidR="00417CB2">
        <w:t xml:space="preserve"> </w:t>
      </w:r>
      <w:r w:rsidRPr="00103EE5">
        <w:rPr>
          <w:rFonts w:asciiTheme="minorHAnsi" w:hAnsiTheme="minorHAnsi" w:cstheme="minorHAnsi"/>
          <w:color w:val="000000" w:themeColor="text1"/>
        </w:rPr>
        <w:t>context.</w:t>
      </w:r>
    </w:p>
    <w:p w:rsidR="00DD7B21" w:rsidRPr="00103EE5" w:rsidRDefault="00DD7B21" w:rsidP="00D9709F">
      <w:pPr>
        <w:pStyle w:val="BodyText"/>
        <w:spacing w:before="29" w:line="259" w:lineRule="auto"/>
        <w:ind w:left="119" w:right="120" w:firstLine="0"/>
        <w:rPr>
          <w:rFonts w:asciiTheme="minorHAnsi" w:hAnsiTheme="minorHAnsi" w:cstheme="minorHAnsi"/>
          <w:b/>
          <w:color w:val="000000" w:themeColor="text1"/>
        </w:rPr>
      </w:pPr>
    </w:p>
    <w:p w:rsidR="00D9709F" w:rsidRPr="00103EE5" w:rsidRDefault="00D9709F" w:rsidP="00D9709F">
      <w:pPr>
        <w:pStyle w:val="BodyText"/>
        <w:spacing w:before="29" w:line="259" w:lineRule="auto"/>
        <w:ind w:left="119" w:right="120" w:firstLine="0"/>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Clinical trial </w:t>
      </w:r>
      <w:r w:rsidRPr="00103EE5">
        <w:rPr>
          <w:rFonts w:asciiTheme="minorHAnsi" w:hAnsiTheme="minorHAnsi" w:cstheme="minorHAnsi"/>
          <w:color w:val="000000" w:themeColor="text1"/>
        </w:rPr>
        <w:t>means a research study in which one or more human subjects are prospectively assigned to one or more interventions (which may include placebo or other control) to evaluate the effects of the interventions on biomedical or behavioral health-related outcomes.</w:t>
      </w:r>
    </w:p>
    <w:p w:rsidR="00D9709F" w:rsidRPr="00103EE5" w:rsidRDefault="00D9709F" w:rsidP="00D9709F">
      <w:pPr>
        <w:pStyle w:val="BodyText"/>
        <w:spacing w:line="259" w:lineRule="auto"/>
        <w:ind w:left="119" w:right="119" w:firstLine="0"/>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Human subject </w:t>
      </w:r>
      <w:r w:rsidRPr="00103EE5">
        <w:rPr>
          <w:rFonts w:asciiTheme="minorHAnsi" w:hAnsiTheme="minorHAnsi" w:cstheme="minorHAnsi"/>
          <w:color w:val="000000" w:themeColor="text1"/>
        </w:rPr>
        <w:t>means a living individual about whom an investigator (whether professional or student) is conducting research:</w:t>
      </w:r>
    </w:p>
    <w:p w:rsidR="00D9709F" w:rsidRPr="00103EE5" w:rsidRDefault="00D9709F" w:rsidP="00B6083D">
      <w:pPr>
        <w:pStyle w:val="ListParagraph"/>
        <w:numPr>
          <w:ilvl w:val="0"/>
          <w:numId w:val="8"/>
        </w:numPr>
        <w:tabs>
          <w:tab w:val="left" w:pos="840"/>
        </w:tabs>
        <w:spacing w:before="159" w:line="259" w:lineRule="auto"/>
        <w:ind w:right="118"/>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Obtains</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information</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7"/>
        </w:rPr>
        <w:t xml:space="preserve">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through</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intervention</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interaction</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with</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individual,</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 xml:space="preserve">and uses, studies, or analyzes the information or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w:t>
      </w:r>
      <w:r w:rsidRPr="00103EE5">
        <w:rPr>
          <w:rFonts w:asciiTheme="minorHAnsi" w:hAnsiTheme="minorHAnsi" w:cstheme="minorHAnsi"/>
          <w:color w:val="000000" w:themeColor="text1"/>
          <w:spacing w:val="-30"/>
        </w:rPr>
        <w:t xml:space="preserve"> </w:t>
      </w:r>
      <w:r w:rsidRPr="00103EE5">
        <w:rPr>
          <w:rFonts w:asciiTheme="minorHAnsi" w:hAnsiTheme="minorHAnsi" w:cstheme="minorHAnsi"/>
          <w:color w:val="000000" w:themeColor="text1"/>
        </w:rPr>
        <w:t>or</w:t>
      </w:r>
    </w:p>
    <w:p w:rsidR="00D9709F" w:rsidRPr="00103EE5" w:rsidRDefault="00D9709F" w:rsidP="00B6083D">
      <w:pPr>
        <w:pStyle w:val="ListParagraph"/>
        <w:numPr>
          <w:ilvl w:val="0"/>
          <w:numId w:val="8"/>
        </w:numPr>
        <w:tabs>
          <w:tab w:val="left" w:pos="841"/>
        </w:tabs>
        <w:spacing w:line="259" w:lineRule="auto"/>
        <w:ind w:left="840" w:right="119" w:hanging="361"/>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 xml:space="preserve">Obtains, uses, studies, analyzes, or generates identifiable private information or identifiable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w:t>
      </w:r>
    </w:p>
    <w:p w:rsidR="00D9709F" w:rsidRPr="00103EE5" w:rsidRDefault="00D9709F" w:rsidP="00D9709F">
      <w:pPr>
        <w:pStyle w:val="BodyText"/>
        <w:spacing w:before="160" w:line="259" w:lineRule="auto"/>
        <w:ind w:left="120" w:right="117" w:hanging="1"/>
        <w:rPr>
          <w:rFonts w:asciiTheme="minorHAnsi" w:hAnsiTheme="minorHAnsi" w:cstheme="minorHAnsi"/>
          <w:color w:val="000000" w:themeColor="text1"/>
        </w:rPr>
      </w:pPr>
      <w:r w:rsidRPr="00103EE5">
        <w:rPr>
          <w:rFonts w:asciiTheme="minorHAnsi" w:hAnsiTheme="minorHAnsi" w:cstheme="minorHAnsi"/>
          <w:b/>
          <w:color w:val="000000" w:themeColor="text1"/>
        </w:rPr>
        <w:t>Intervention</w:t>
      </w:r>
      <w:r w:rsidRPr="00103EE5">
        <w:rPr>
          <w:rFonts w:asciiTheme="minorHAnsi" w:hAnsiTheme="minorHAnsi" w:cstheme="minorHAnsi"/>
          <w:b/>
          <w:color w:val="000000" w:themeColor="text1"/>
          <w:spacing w:val="-6"/>
        </w:rPr>
        <w:t xml:space="preserve"> </w:t>
      </w:r>
      <w:r w:rsidRPr="00103EE5">
        <w:rPr>
          <w:rFonts w:asciiTheme="minorHAnsi" w:hAnsiTheme="minorHAnsi" w:cstheme="minorHAnsi"/>
          <w:color w:val="000000" w:themeColor="text1"/>
        </w:rPr>
        <w:t>includes</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both</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physical</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procedures</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by</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which</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information</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8"/>
        </w:rPr>
        <w:t xml:space="preserve">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are</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gathered</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(e.g., venipuncture) and manipulations of the subject or the subject’s environment that are performed for research</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purposes.</w:t>
      </w:r>
    </w:p>
    <w:p w:rsidR="00D9709F" w:rsidRPr="00103EE5" w:rsidRDefault="00D9709F" w:rsidP="00D9709F">
      <w:pPr>
        <w:pStyle w:val="BodyText"/>
        <w:spacing w:before="160"/>
        <w:ind w:left="120" w:firstLine="0"/>
        <w:rPr>
          <w:rFonts w:asciiTheme="minorHAnsi" w:hAnsiTheme="minorHAnsi" w:cstheme="minorHAnsi"/>
          <w:color w:val="000000" w:themeColor="text1"/>
        </w:rPr>
      </w:pPr>
      <w:r w:rsidRPr="00103EE5">
        <w:rPr>
          <w:rFonts w:asciiTheme="minorHAnsi" w:hAnsiTheme="minorHAnsi" w:cstheme="minorHAnsi"/>
          <w:b/>
          <w:color w:val="000000" w:themeColor="text1"/>
        </w:rPr>
        <w:lastRenderedPageBreak/>
        <w:t xml:space="preserve">Interaction </w:t>
      </w:r>
      <w:r w:rsidRPr="00103EE5">
        <w:rPr>
          <w:rFonts w:asciiTheme="minorHAnsi" w:hAnsiTheme="minorHAnsi" w:cstheme="minorHAnsi"/>
          <w:color w:val="000000" w:themeColor="text1"/>
        </w:rPr>
        <w:t>includes communication or interpersonal contact between investigator and subject.</w:t>
      </w:r>
    </w:p>
    <w:p w:rsidR="00D9709F" w:rsidRPr="00103EE5" w:rsidRDefault="00D9709F" w:rsidP="00D9709F">
      <w:pPr>
        <w:pStyle w:val="BodyText"/>
        <w:spacing w:before="181" w:line="259" w:lineRule="auto"/>
        <w:ind w:left="120" w:right="117" w:firstLine="0"/>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Private information </w:t>
      </w:r>
      <w:r w:rsidRPr="00103EE5">
        <w:rPr>
          <w:rFonts w:asciiTheme="minorHAnsi" w:hAnsiTheme="minorHAnsi" w:cstheme="minorHAnsi"/>
          <w:color w:val="000000" w:themeColor="text1"/>
        </w:rPr>
        <w:t>includes information about behavior that occurs in a context in which an individual can reasonably expect that no observation or recording is taking place, and information that has been provided for specific purposes by an individual and that the individual can reasonably expect will not be made public (e.g., a medical record).</w:t>
      </w:r>
    </w:p>
    <w:p w:rsidR="00D9709F" w:rsidRPr="00103EE5" w:rsidRDefault="00D9709F" w:rsidP="00D9709F">
      <w:pPr>
        <w:pStyle w:val="BodyText"/>
        <w:spacing w:line="259" w:lineRule="auto"/>
        <w:ind w:left="120" w:right="118" w:firstLine="0"/>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Identifiable private information </w:t>
      </w:r>
      <w:r w:rsidRPr="00103EE5">
        <w:rPr>
          <w:rFonts w:asciiTheme="minorHAnsi" w:hAnsiTheme="minorHAnsi" w:cstheme="minorHAnsi"/>
          <w:color w:val="000000" w:themeColor="text1"/>
        </w:rPr>
        <w:t>is private information for which the identity of the subject is or may readily be ascertained by the investigator or associated with the information.</w:t>
      </w:r>
    </w:p>
    <w:p w:rsidR="00D9709F" w:rsidRPr="00103EE5" w:rsidRDefault="00FC1573" w:rsidP="00D9709F">
      <w:pPr>
        <w:pStyle w:val="BodyText"/>
        <w:spacing w:line="259" w:lineRule="auto"/>
        <w:ind w:left="120" w:right="119" w:firstLine="0"/>
        <w:rPr>
          <w:rFonts w:asciiTheme="minorHAnsi" w:hAnsiTheme="minorHAnsi" w:cstheme="minorHAnsi"/>
          <w:color w:val="000000" w:themeColor="text1"/>
        </w:rPr>
      </w:pPr>
      <w:r>
        <w:rPr>
          <w:rFonts w:asciiTheme="minorHAnsi" w:hAnsiTheme="minorHAnsi" w:cstheme="minorHAnsi"/>
          <w:color w:val="000000" w:themeColor="text1"/>
        </w:rPr>
        <w:t>I</w:t>
      </w:r>
      <w:r w:rsidR="00D9709F" w:rsidRPr="00103EE5">
        <w:rPr>
          <w:rFonts w:asciiTheme="minorHAnsi" w:hAnsiTheme="minorHAnsi" w:cstheme="minorHAnsi"/>
          <w:b/>
          <w:color w:val="000000" w:themeColor="text1"/>
        </w:rPr>
        <w:t xml:space="preserve">dentifiable </w:t>
      </w:r>
      <w:proofErr w:type="spellStart"/>
      <w:r w:rsidR="00D9709F" w:rsidRPr="00103EE5">
        <w:rPr>
          <w:rFonts w:asciiTheme="minorHAnsi" w:hAnsiTheme="minorHAnsi" w:cstheme="minorHAnsi"/>
          <w:b/>
          <w:color w:val="000000" w:themeColor="text1"/>
        </w:rPr>
        <w:t>biospecimen</w:t>
      </w:r>
      <w:proofErr w:type="spellEnd"/>
      <w:r w:rsidR="00D9709F" w:rsidRPr="00103EE5">
        <w:rPr>
          <w:rFonts w:asciiTheme="minorHAnsi" w:hAnsiTheme="minorHAnsi" w:cstheme="minorHAnsi"/>
          <w:b/>
          <w:color w:val="000000" w:themeColor="text1"/>
        </w:rPr>
        <w:t xml:space="preserve"> </w:t>
      </w:r>
      <w:r w:rsidR="00D9709F" w:rsidRPr="00103EE5">
        <w:rPr>
          <w:rFonts w:asciiTheme="minorHAnsi" w:hAnsiTheme="minorHAnsi" w:cstheme="minorHAnsi"/>
          <w:color w:val="000000" w:themeColor="text1"/>
        </w:rPr>
        <w:t xml:space="preserve">is a </w:t>
      </w:r>
      <w:proofErr w:type="spellStart"/>
      <w:r w:rsidR="00D9709F" w:rsidRPr="00103EE5">
        <w:rPr>
          <w:rFonts w:asciiTheme="minorHAnsi" w:hAnsiTheme="minorHAnsi" w:cstheme="minorHAnsi"/>
          <w:color w:val="000000" w:themeColor="text1"/>
        </w:rPr>
        <w:t>biospecimen</w:t>
      </w:r>
      <w:proofErr w:type="spellEnd"/>
      <w:r w:rsidR="00D9709F" w:rsidRPr="00103EE5">
        <w:rPr>
          <w:rFonts w:asciiTheme="minorHAnsi" w:hAnsiTheme="minorHAnsi" w:cstheme="minorHAnsi"/>
          <w:color w:val="000000" w:themeColor="text1"/>
        </w:rPr>
        <w:t xml:space="preserve"> for which the identity of the subject is or may readily be ascertained by the investigator or associated with the </w:t>
      </w:r>
      <w:proofErr w:type="spellStart"/>
      <w:r w:rsidR="00D9709F" w:rsidRPr="00103EE5">
        <w:rPr>
          <w:rFonts w:asciiTheme="minorHAnsi" w:hAnsiTheme="minorHAnsi" w:cstheme="minorHAnsi"/>
          <w:color w:val="000000" w:themeColor="text1"/>
        </w:rPr>
        <w:t>biospecimen</w:t>
      </w:r>
      <w:proofErr w:type="spellEnd"/>
      <w:r w:rsidR="00D9709F" w:rsidRPr="00103EE5">
        <w:rPr>
          <w:rFonts w:asciiTheme="minorHAnsi" w:hAnsiTheme="minorHAnsi" w:cstheme="minorHAnsi"/>
          <w:color w:val="000000" w:themeColor="text1"/>
        </w:rPr>
        <w:t>.</w:t>
      </w:r>
    </w:p>
    <w:p w:rsidR="00D9709F" w:rsidRPr="00103EE5" w:rsidRDefault="00D9709F" w:rsidP="00D9709F">
      <w:pPr>
        <w:pStyle w:val="BodyText"/>
        <w:spacing w:line="259" w:lineRule="auto"/>
        <w:ind w:left="119" w:right="118" w:firstLine="0"/>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Legally authorized representative </w:t>
      </w:r>
      <w:r w:rsidRPr="00103EE5">
        <w:rPr>
          <w:rFonts w:asciiTheme="minorHAnsi" w:hAnsiTheme="minorHAnsi" w:cstheme="minorHAnsi"/>
          <w:color w:val="000000" w:themeColor="text1"/>
        </w:rPr>
        <w:t>means an individual or judicial or other body authorized under applicable law to consent on behalf of a prospective subject to the subject’s participation in the procedure(s)</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involved</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11"/>
        </w:rPr>
        <w:t xml:space="preserve"> </w:t>
      </w:r>
    </w:p>
    <w:p w:rsidR="00D9709F" w:rsidRPr="00103EE5" w:rsidRDefault="00D9709F" w:rsidP="00D9709F">
      <w:pPr>
        <w:pStyle w:val="BodyText"/>
        <w:spacing w:line="259" w:lineRule="auto"/>
        <w:ind w:left="120" w:right="116" w:firstLine="0"/>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Minimal risk </w:t>
      </w:r>
      <w:r w:rsidRPr="00103EE5">
        <w:rPr>
          <w:rFonts w:asciiTheme="minorHAnsi" w:hAnsiTheme="minorHAnsi" w:cstheme="minorHAnsi"/>
          <w:color w:val="000000" w:themeColor="text1"/>
        </w:rPr>
        <w:t>means that that the probability and magnitude of harm or discomfort anticipated in the research</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are</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not</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greater</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themselves</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than</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those</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ordinarily</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encountered</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daily</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life</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during</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the performance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routine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physical</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psychological</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examinations</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tests.</w:t>
      </w:r>
    </w:p>
    <w:p w:rsidR="00FC1573" w:rsidRDefault="00D9709F" w:rsidP="00D9709F">
      <w:pPr>
        <w:pStyle w:val="BodyText"/>
        <w:spacing w:before="158" w:line="259" w:lineRule="auto"/>
        <w:ind w:left="119" w:right="118" w:firstLine="0"/>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Research </w:t>
      </w:r>
      <w:r w:rsidRPr="00103EE5">
        <w:rPr>
          <w:rFonts w:asciiTheme="minorHAnsi" w:hAnsiTheme="minorHAnsi" w:cstheme="minorHAnsi"/>
          <w:color w:val="000000" w:themeColor="text1"/>
        </w:rPr>
        <w:t xml:space="preserve">means a systematic investigation, including research development, testing, and evaluation, designed to develop or contribute to generalizable knowledge. Activities that meet this definition constitute research for purposes of this policy, whether or not they are conducted or supported under a program that is considered research for other purposes. For example, some demonstration and service programs may include research activities. </w:t>
      </w:r>
    </w:p>
    <w:p w:rsidR="00D9709F" w:rsidRPr="00103EE5" w:rsidRDefault="00D9709F" w:rsidP="00D9709F">
      <w:pPr>
        <w:pStyle w:val="BodyText"/>
        <w:spacing w:before="158" w:line="259" w:lineRule="auto"/>
        <w:ind w:left="119" w:right="118" w:firstLine="0"/>
        <w:rPr>
          <w:rFonts w:asciiTheme="minorHAnsi" w:hAnsiTheme="minorHAnsi" w:cstheme="minorHAnsi"/>
          <w:color w:val="000000" w:themeColor="text1"/>
        </w:rPr>
      </w:pPr>
      <w:r w:rsidRPr="00103EE5">
        <w:rPr>
          <w:rFonts w:asciiTheme="minorHAnsi" w:hAnsiTheme="minorHAnsi" w:cstheme="minorHAnsi"/>
          <w:color w:val="000000" w:themeColor="text1"/>
        </w:rPr>
        <w:t>For purposes of this rule, the following activities are deemed not to be research:</w:t>
      </w:r>
    </w:p>
    <w:p w:rsidR="00D9709F" w:rsidRPr="00103EE5" w:rsidRDefault="00D9709F" w:rsidP="00B6083D">
      <w:pPr>
        <w:pStyle w:val="ListParagraph"/>
        <w:numPr>
          <w:ilvl w:val="0"/>
          <w:numId w:val="7"/>
        </w:numPr>
        <w:tabs>
          <w:tab w:val="left" w:pos="840"/>
        </w:tabs>
        <w:spacing w:before="159" w:line="259" w:lineRule="auto"/>
        <w:ind w:right="120" w:hanging="361"/>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Scholarly</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journalistic</w:t>
      </w:r>
      <w:r w:rsidRPr="00103EE5">
        <w:rPr>
          <w:rFonts w:asciiTheme="minorHAnsi" w:hAnsiTheme="minorHAnsi" w:cstheme="minorHAnsi"/>
          <w:color w:val="000000" w:themeColor="text1"/>
          <w:spacing w:val="-17"/>
        </w:rPr>
        <w:t xml:space="preserve"> </w:t>
      </w:r>
      <w:r w:rsidRPr="00103EE5">
        <w:rPr>
          <w:rFonts w:asciiTheme="minorHAnsi" w:hAnsiTheme="minorHAnsi" w:cstheme="minorHAnsi"/>
          <w:color w:val="000000" w:themeColor="text1"/>
        </w:rPr>
        <w:t>activities</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(e.g.,</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oral</w:t>
      </w:r>
      <w:r w:rsidRPr="00103EE5">
        <w:rPr>
          <w:rFonts w:asciiTheme="minorHAnsi" w:hAnsiTheme="minorHAnsi" w:cstheme="minorHAnsi"/>
          <w:color w:val="000000" w:themeColor="text1"/>
          <w:spacing w:val="-17"/>
        </w:rPr>
        <w:t xml:space="preserve"> </w:t>
      </w:r>
      <w:r w:rsidRPr="00103EE5">
        <w:rPr>
          <w:rFonts w:asciiTheme="minorHAnsi" w:hAnsiTheme="minorHAnsi" w:cstheme="minorHAnsi"/>
          <w:color w:val="000000" w:themeColor="text1"/>
        </w:rPr>
        <w:t>history,</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journalism,</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biography,</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literary</w:t>
      </w:r>
      <w:r w:rsidRPr="00103EE5">
        <w:rPr>
          <w:rFonts w:asciiTheme="minorHAnsi" w:hAnsiTheme="minorHAnsi" w:cstheme="minorHAnsi"/>
          <w:color w:val="000000" w:themeColor="text1"/>
          <w:spacing w:val="-17"/>
        </w:rPr>
        <w:t xml:space="preserve"> </w:t>
      </w:r>
      <w:r w:rsidRPr="00103EE5">
        <w:rPr>
          <w:rFonts w:asciiTheme="minorHAnsi" w:hAnsiTheme="minorHAnsi" w:cstheme="minorHAnsi"/>
          <w:color w:val="000000" w:themeColor="text1"/>
        </w:rPr>
        <w:t>criticism,</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legal research, and historical scholarship), including the collection and use of information, that focus directly</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on</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specific</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individuals</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about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whom</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information</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is</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collected.</w:t>
      </w:r>
    </w:p>
    <w:p w:rsidR="00D9709F" w:rsidRPr="00103EE5" w:rsidRDefault="00D9709F" w:rsidP="00B6083D">
      <w:pPr>
        <w:pStyle w:val="ListParagraph"/>
        <w:numPr>
          <w:ilvl w:val="0"/>
          <w:numId w:val="7"/>
        </w:numPr>
        <w:tabs>
          <w:tab w:val="left" w:pos="841"/>
        </w:tabs>
        <w:spacing w:before="29" w:line="259" w:lineRule="auto"/>
        <w:ind w:right="117"/>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 xml:space="preserve">Public health surveillance activities, including the collection and testing of information or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 conducted, supported, requested, ordered, required, or authorized by a public health authority. Such activities are limited to those necessary to allow a public health authority to identify, monitor, assess, or investigate potential public health signals, onsets of disease outbreaks, or conditions of public health importance (including trends, signals, risk factors, patterns</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diseases,</w:t>
      </w:r>
      <w:r w:rsidRPr="00103EE5">
        <w:rPr>
          <w:rFonts w:asciiTheme="minorHAnsi" w:hAnsiTheme="minorHAnsi" w:cstheme="minorHAnsi"/>
          <w:color w:val="000000" w:themeColor="text1"/>
          <w:spacing w:val="-17"/>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7"/>
        </w:rPr>
        <w:t xml:space="preserve"> </w:t>
      </w:r>
      <w:r w:rsidRPr="00103EE5">
        <w:rPr>
          <w:rFonts w:asciiTheme="minorHAnsi" w:hAnsiTheme="minorHAnsi" w:cstheme="minorHAnsi"/>
          <w:color w:val="000000" w:themeColor="text1"/>
        </w:rPr>
        <w:t>increases</w:t>
      </w:r>
      <w:r w:rsidRPr="00103EE5">
        <w:rPr>
          <w:rFonts w:asciiTheme="minorHAnsi" w:hAnsiTheme="minorHAnsi" w:cstheme="minorHAnsi"/>
          <w:color w:val="000000" w:themeColor="text1"/>
          <w:spacing w:val="-17"/>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17"/>
        </w:rPr>
        <w:t xml:space="preserve"> </w:t>
      </w:r>
      <w:r w:rsidRPr="00103EE5">
        <w:rPr>
          <w:rFonts w:asciiTheme="minorHAnsi" w:hAnsiTheme="minorHAnsi" w:cstheme="minorHAnsi"/>
          <w:color w:val="000000" w:themeColor="text1"/>
        </w:rPr>
        <w:t>injuries</w:t>
      </w:r>
      <w:r w:rsidRPr="00103EE5">
        <w:rPr>
          <w:rFonts w:asciiTheme="minorHAnsi" w:hAnsiTheme="minorHAnsi" w:cstheme="minorHAnsi"/>
          <w:color w:val="000000" w:themeColor="text1"/>
          <w:spacing w:val="-17"/>
        </w:rPr>
        <w:t xml:space="preserve"> </w:t>
      </w:r>
      <w:r w:rsidRPr="00103EE5">
        <w:rPr>
          <w:rFonts w:asciiTheme="minorHAnsi" w:hAnsiTheme="minorHAnsi" w:cstheme="minorHAnsi"/>
          <w:color w:val="000000" w:themeColor="text1"/>
        </w:rPr>
        <w:t>from</w:t>
      </w:r>
      <w:r w:rsidRPr="00103EE5">
        <w:rPr>
          <w:rFonts w:asciiTheme="minorHAnsi" w:hAnsiTheme="minorHAnsi" w:cstheme="minorHAnsi"/>
          <w:color w:val="000000" w:themeColor="text1"/>
          <w:spacing w:val="-17"/>
        </w:rPr>
        <w:t xml:space="preserve"> </w:t>
      </w:r>
      <w:r w:rsidRPr="00103EE5">
        <w:rPr>
          <w:rFonts w:asciiTheme="minorHAnsi" w:hAnsiTheme="minorHAnsi" w:cstheme="minorHAnsi"/>
          <w:color w:val="000000" w:themeColor="text1"/>
        </w:rPr>
        <w:t>using</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consumer</w:t>
      </w:r>
      <w:r w:rsidRPr="00103EE5">
        <w:rPr>
          <w:rFonts w:asciiTheme="minorHAnsi" w:hAnsiTheme="minorHAnsi" w:cstheme="minorHAnsi"/>
          <w:color w:val="000000" w:themeColor="text1"/>
          <w:spacing w:val="-17"/>
        </w:rPr>
        <w:t xml:space="preserve"> </w:t>
      </w:r>
      <w:r w:rsidRPr="00103EE5">
        <w:rPr>
          <w:rFonts w:asciiTheme="minorHAnsi" w:hAnsiTheme="minorHAnsi" w:cstheme="minorHAnsi"/>
          <w:color w:val="000000" w:themeColor="text1"/>
        </w:rPr>
        <w:t>products).</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Such</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activities</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include those associated with providing timely situational awareness and priority setting during the course</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an</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event</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crisis</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that</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threatens</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public</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health</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(including</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natural</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man-made</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disasters).</w:t>
      </w:r>
    </w:p>
    <w:p w:rsidR="00D9709F" w:rsidRPr="00103EE5" w:rsidRDefault="00D9709F" w:rsidP="00B6083D">
      <w:pPr>
        <w:pStyle w:val="ListParagraph"/>
        <w:numPr>
          <w:ilvl w:val="0"/>
          <w:numId w:val="7"/>
        </w:numPr>
        <w:tabs>
          <w:tab w:val="left" w:pos="840"/>
        </w:tabs>
        <w:spacing w:line="259" w:lineRule="auto"/>
        <w:ind w:left="839" w:right="119"/>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Collection</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analysis</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information,</w:t>
      </w:r>
      <w:r w:rsidRPr="00103EE5">
        <w:rPr>
          <w:rFonts w:asciiTheme="minorHAnsi" w:hAnsiTheme="minorHAnsi" w:cstheme="minorHAnsi"/>
          <w:color w:val="000000" w:themeColor="text1"/>
          <w:spacing w:val="-13"/>
        </w:rPr>
        <w:t xml:space="preserve">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records</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by</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a</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criminal</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justice</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agency for activities authorized by law or court order solely for criminal justice or criminal investigative purposes.</w:t>
      </w:r>
    </w:p>
    <w:p w:rsidR="00D9709F" w:rsidRPr="00103EE5" w:rsidRDefault="00D9709F" w:rsidP="00B6083D">
      <w:pPr>
        <w:pStyle w:val="ListParagraph"/>
        <w:numPr>
          <w:ilvl w:val="0"/>
          <w:numId w:val="7"/>
        </w:numPr>
        <w:tabs>
          <w:tab w:val="left" w:pos="840"/>
        </w:tabs>
        <w:spacing w:line="259" w:lineRule="auto"/>
        <w:ind w:left="839" w:right="119"/>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Authorized operational activities (as determined by each agency) in support of intelligence, homeland</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security,</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defense,</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other</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national</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security</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missions.</w:t>
      </w:r>
    </w:p>
    <w:p w:rsidR="00D9709F" w:rsidRPr="00103EE5" w:rsidRDefault="00D9709F" w:rsidP="00D9709F">
      <w:pPr>
        <w:pStyle w:val="BodyText"/>
        <w:spacing w:before="160"/>
        <w:ind w:left="119" w:firstLine="0"/>
        <w:rPr>
          <w:rFonts w:asciiTheme="minorHAnsi" w:hAnsiTheme="minorHAnsi" w:cstheme="minorHAnsi"/>
          <w:color w:val="000000" w:themeColor="text1"/>
        </w:rPr>
      </w:pPr>
      <w:r w:rsidRPr="00103EE5">
        <w:rPr>
          <w:rFonts w:asciiTheme="minorHAnsi" w:hAnsiTheme="minorHAnsi" w:cstheme="minorHAnsi"/>
          <w:b/>
          <w:color w:val="000000" w:themeColor="text1"/>
        </w:rPr>
        <w:t>Written</w:t>
      </w:r>
      <w:r w:rsidRPr="00103EE5">
        <w:rPr>
          <w:rFonts w:asciiTheme="minorHAnsi" w:hAnsiTheme="minorHAnsi" w:cstheme="minorHAnsi"/>
          <w:color w:val="000000" w:themeColor="text1"/>
        </w:rPr>
        <w:t>, or in writing, refers to writing on a tangible medium (e.g., paper) or in an electronic format.</w:t>
      </w:r>
    </w:p>
    <w:p w:rsidR="00D9709F" w:rsidRPr="00103EE5" w:rsidRDefault="00D9709F" w:rsidP="00D9709F">
      <w:pPr>
        <w:pStyle w:val="BodyText"/>
        <w:spacing w:before="2"/>
        <w:ind w:left="0" w:firstLine="0"/>
        <w:jc w:val="left"/>
        <w:rPr>
          <w:rFonts w:asciiTheme="minorHAnsi" w:hAnsiTheme="minorHAnsi" w:cstheme="minorHAnsi"/>
          <w:color w:val="000000" w:themeColor="text1"/>
        </w:rPr>
      </w:pPr>
    </w:p>
    <w:p w:rsidR="000F5C2D" w:rsidRDefault="000F5C2D" w:rsidP="000F5C2D">
      <w:pPr>
        <w:tabs>
          <w:tab w:val="left" w:pos="480"/>
        </w:tabs>
        <w:jc w:val="both"/>
        <w:rPr>
          <w:rFonts w:asciiTheme="minorHAnsi" w:hAnsiTheme="minorHAnsi" w:cstheme="minorHAnsi"/>
          <w:color w:val="000000" w:themeColor="text1"/>
        </w:rPr>
      </w:pPr>
    </w:p>
    <w:p w:rsidR="00FC1573" w:rsidRPr="00103EE5" w:rsidRDefault="00FC1573" w:rsidP="000F5C2D">
      <w:pPr>
        <w:tabs>
          <w:tab w:val="left" w:pos="480"/>
        </w:tabs>
        <w:jc w:val="both"/>
        <w:rPr>
          <w:rFonts w:asciiTheme="minorHAnsi" w:hAnsiTheme="minorHAnsi" w:cstheme="minorHAnsi"/>
          <w:color w:val="000000" w:themeColor="text1"/>
        </w:rPr>
      </w:pPr>
    </w:p>
    <w:p w:rsidR="00193468" w:rsidRPr="00CB0D3D" w:rsidRDefault="00720BA0" w:rsidP="00CB0D3D">
      <w:pPr>
        <w:pStyle w:val="ListParagraph"/>
        <w:numPr>
          <w:ilvl w:val="0"/>
          <w:numId w:val="20"/>
        </w:numPr>
        <w:tabs>
          <w:tab w:val="left" w:pos="480"/>
        </w:tabs>
        <w:ind w:hanging="750"/>
        <w:jc w:val="both"/>
        <w:rPr>
          <w:rFonts w:asciiTheme="minorHAnsi" w:hAnsiTheme="minorHAnsi" w:cstheme="minorHAnsi"/>
          <w:color w:val="000000" w:themeColor="text1"/>
        </w:rPr>
      </w:pPr>
      <w:r w:rsidRPr="00CB0D3D">
        <w:rPr>
          <w:rFonts w:asciiTheme="minorHAnsi" w:hAnsiTheme="minorHAnsi" w:cstheme="minorHAnsi"/>
          <w:b/>
          <w:color w:val="000000" w:themeColor="text1"/>
        </w:rPr>
        <w:lastRenderedPageBreak/>
        <w:t xml:space="preserve">Continuing Review </w:t>
      </w:r>
      <w:r w:rsidR="002C41A3">
        <w:rPr>
          <w:rFonts w:asciiTheme="minorHAnsi" w:hAnsiTheme="minorHAnsi" w:cstheme="minorHAnsi"/>
          <w:b/>
          <w:color w:val="000000" w:themeColor="text1"/>
        </w:rPr>
        <w:t xml:space="preserve"> and New Check-In Process </w:t>
      </w:r>
      <w:r w:rsidRPr="00CB0D3D">
        <w:rPr>
          <w:rFonts w:asciiTheme="minorHAnsi" w:hAnsiTheme="minorHAnsi" w:cstheme="minorHAnsi"/>
          <w:color w:val="000000" w:themeColor="text1"/>
        </w:rPr>
        <w:t>[§    .109(e) and</w:t>
      </w:r>
      <w:r w:rsidRPr="00CB0D3D">
        <w:rPr>
          <w:rFonts w:asciiTheme="minorHAnsi" w:hAnsiTheme="minorHAnsi" w:cstheme="minorHAnsi"/>
          <w:color w:val="000000" w:themeColor="text1"/>
          <w:spacing w:val="6"/>
        </w:rPr>
        <w:t xml:space="preserve"> </w:t>
      </w:r>
      <w:r w:rsidRPr="00CB0D3D">
        <w:rPr>
          <w:rFonts w:asciiTheme="minorHAnsi" w:hAnsiTheme="minorHAnsi" w:cstheme="minorHAnsi"/>
          <w:color w:val="000000" w:themeColor="text1"/>
        </w:rPr>
        <w:t>(f)]</w:t>
      </w:r>
    </w:p>
    <w:p w:rsidR="008A1403" w:rsidRPr="00103EE5" w:rsidRDefault="008A1403" w:rsidP="00FC1573">
      <w:pPr>
        <w:tabs>
          <w:tab w:val="left" w:pos="480"/>
        </w:tabs>
        <w:ind w:left="180"/>
        <w:jc w:val="both"/>
        <w:rPr>
          <w:rFonts w:asciiTheme="minorHAnsi" w:hAnsiTheme="minorHAnsi" w:cstheme="minorHAnsi"/>
          <w:color w:val="000000" w:themeColor="text1"/>
        </w:rPr>
      </w:pPr>
    </w:p>
    <w:p w:rsidR="008A1403" w:rsidRPr="00103EE5" w:rsidRDefault="008A1403" w:rsidP="00FC1573">
      <w:pPr>
        <w:tabs>
          <w:tab w:val="left" w:pos="480"/>
        </w:tabs>
        <w:ind w:left="180"/>
        <w:jc w:val="both"/>
        <w:rPr>
          <w:rFonts w:asciiTheme="minorHAnsi" w:hAnsiTheme="minorHAnsi" w:cstheme="minorHAnsi"/>
          <w:color w:val="000000" w:themeColor="text1"/>
        </w:rPr>
      </w:pPr>
      <w:r w:rsidRPr="00103EE5">
        <w:rPr>
          <w:rFonts w:asciiTheme="minorHAnsi" w:hAnsiTheme="minorHAnsi" w:cstheme="minorHAnsi"/>
          <w:color w:val="000000" w:themeColor="text1"/>
        </w:rPr>
        <w:t>The revised Common Rule modifies when continuing review is required</w:t>
      </w:r>
      <w:r w:rsidR="004A59C3">
        <w:rPr>
          <w:rFonts w:asciiTheme="minorHAnsi" w:hAnsiTheme="minorHAnsi" w:cstheme="minorHAnsi"/>
          <w:color w:val="000000" w:themeColor="text1"/>
        </w:rPr>
        <w:t>.</w:t>
      </w:r>
    </w:p>
    <w:p w:rsidR="00193468" w:rsidRPr="00103EE5" w:rsidRDefault="00193468" w:rsidP="00FC1573">
      <w:pPr>
        <w:pStyle w:val="ListParagraph"/>
        <w:tabs>
          <w:tab w:val="left" w:pos="480"/>
        </w:tabs>
        <w:ind w:left="840"/>
        <w:jc w:val="both"/>
        <w:rPr>
          <w:rFonts w:asciiTheme="minorHAnsi" w:hAnsiTheme="minorHAnsi" w:cstheme="minorHAnsi"/>
          <w:color w:val="000000" w:themeColor="text1"/>
        </w:rPr>
      </w:pPr>
    </w:p>
    <w:p w:rsidR="00720BA0" w:rsidRPr="00FC1573" w:rsidRDefault="00FC1573" w:rsidP="00CB0D3D">
      <w:pPr>
        <w:pStyle w:val="ListParagraph"/>
        <w:numPr>
          <w:ilvl w:val="1"/>
          <w:numId w:val="20"/>
        </w:numPr>
        <w:tabs>
          <w:tab w:val="left" w:pos="480"/>
        </w:tabs>
        <w:ind w:hanging="1470"/>
        <w:jc w:val="both"/>
        <w:rPr>
          <w:rFonts w:asciiTheme="minorHAnsi" w:hAnsiTheme="minorHAnsi" w:cstheme="minorHAnsi"/>
          <w:b/>
          <w:color w:val="000000" w:themeColor="text1"/>
        </w:rPr>
      </w:pPr>
      <w:r>
        <w:rPr>
          <w:rFonts w:asciiTheme="minorHAnsi" w:hAnsiTheme="minorHAnsi" w:cstheme="minorHAnsi"/>
          <w:color w:val="000000" w:themeColor="text1"/>
        </w:rPr>
        <w:t xml:space="preserve">  </w:t>
      </w:r>
      <w:r w:rsidR="00720BA0" w:rsidRPr="00FC1573">
        <w:rPr>
          <w:rFonts w:asciiTheme="minorHAnsi" w:hAnsiTheme="minorHAnsi" w:cstheme="minorHAnsi"/>
          <w:b/>
          <w:color w:val="000000" w:themeColor="text1"/>
        </w:rPr>
        <w:t>Continuing Review for New Stud</w:t>
      </w:r>
      <w:r w:rsidR="00417CB2">
        <w:rPr>
          <w:rFonts w:asciiTheme="minorHAnsi" w:hAnsiTheme="minorHAnsi" w:cstheme="minorHAnsi"/>
          <w:b/>
          <w:color w:val="000000" w:themeColor="text1"/>
        </w:rPr>
        <w:t>ies Approved on or After 1/21/19</w:t>
      </w:r>
    </w:p>
    <w:p w:rsidR="00FC1573" w:rsidRDefault="00FC1573" w:rsidP="00FC1573">
      <w:pPr>
        <w:pStyle w:val="BodyText"/>
        <w:spacing w:before="0" w:line="259" w:lineRule="auto"/>
        <w:ind w:left="480" w:right="118" w:firstLine="240"/>
        <w:rPr>
          <w:rFonts w:asciiTheme="minorHAnsi" w:hAnsiTheme="minorHAnsi" w:cstheme="minorHAnsi"/>
          <w:color w:val="000000" w:themeColor="text1"/>
        </w:rPr>
      </w:pPr>
    </w:p>
    <w:p w:rsidR="002C41A3" w:rsidRDefault="002C41A3" w:rsidP="00FC1573">
      <w:pPr>
        <w:pStyle w:val="BodyText"/>
        <w:spacing w:before="0" w:line="259" w:lineRule="auto"/>
        <w:ind w:left="180" w:right="118" w:firstLine="0"/>
        <w:rPr>
          <w:rFonts w:asciiTheme="minorHAnsi" w:hAnsiTheme="minorHAnsi" w:cstheme="minorHAnsi"/>
          <w:color w:val="000000" w:themeColor="text1"/>
        </w:rPr>
      </w:pPr>
      <w:r>
        <w:rPr>
          <w:rFonts w:asciiTheme="minorHAnsi" w:hAnsiTheme="minorHAnsi" w:cstheme="minorHAnsi"/>
          <w:color w:val="000000" w:themeColor="text1"/>
        </w:rPr>
        <w:t>Continuing Review is required</w:t>
      </w:r>
      <w:r w:rsidR="00972CB8">
        <w:t xml:space="preserve"> and will continue to be required</w:t>
      </w:r>
      <w:r>
        <w:rPr>
          <w:rFonts w:asciiTheme="minorHAnsi" w:hAnsiTheme="minorHAnsi" w:cstheme="minorHAnsi"/>
          <w:color w:val="000000" w:themeColor="text1"/>
        </w:rPr>
        <w:t xml:space="preserve"> at least annually for studies that are greater than minimal risk.</w:t>
      </w:r>
    </w:p>
    <w:p w:rsidR="002C41A3" w:rsidRDefault="002C41A3" w:rsidP="00FC1573">
      <w:pPr>
        <w:pStyle w:val="BodyText"/>
        <w:spacing w:before="0" w:line="259" w:lineRule="auto"/>
        <w:ind w:left="180" w:right="118" w:firstLine="0"/>
        <w:rPr>
          <w:rFonts w:asciiTheme="minorHAnsi" w:hAnsiTheme="minorHAnsi" w:cstheme="minorHAnsi"/>
          <w:color w:val="000000" w:themeColor="text1"/>
        </w:rPr>
      </w:pPr>
    </w:p>
    <w:p w:rsidR="00720BA0" w:rsidRPr="00103EE5" w:rsidRDefault="00720BA0" w:rsidP="00FC1573">
      <w:pPr>
        <w:pStyle w:val="BodyText"/>
        <w:spacing w:before="0" w:line="259" w:lineRule="auto"/>
        <w:ind w:left="180" w:right="118"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Unless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IRB</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determines</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otherwise,</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continuing</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review</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is</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not</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required</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subject</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revised Common Rule in the following</w:t>
      </w:r>
      <w:r w:rsidRPr="00103EE5">
        <w:rPr>
          <w:rFonts w:asciiTheme="minorHAnsi" w:hAnsiTheme="minorHAnsi" w:cstheme="minorHAnsi"/>
          <w:color w:val="000000" w:themeColor="text1"/>
          <w:spacing w:val="-20"/>
        </w:rPr>
        <w:t xml:space="preserve"> </w:t>
      </w:r>
      <w:r w:rsidRPr="00103EE5">
        <w:rPr>
          <w:rFonts w:asciiTheme="minorHAnsi" w:hAnsiTheme="minorHAnsi" w:cstheme="minorHAnsi"/>
          <w:color w:val="000000" w:themeColor="text1"/>
        </w:rPr>
        <w:t>circumstances:</w:t>
      </w:r>
    </w:p>
    <w:p w:rsidR="00720BA0" w:rsidRPr="00103EE5" w:rsidRDefault="00720BA0" w:rsidP="00FC1573">
      <w:pPr>
        <w:pStyle w:val="ListParagraph"/>
        <w:numPr>
          <w:ilvl w:val="2"/>
          <w:numId w:val="6"/>
        </w:numPr>
        <w:tabs>
          <w:tab w:val="left" w:pos="841"/>
        </w:tabs>
        <w:ind w:left="180" w:firstLine="0"/>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 xml:space="preserve">Research eligible for expedited review in accordance with §  </w:t>
      </w:r>
      <w:r w:rsidRPr="00103EE5">
        <w:rPr>
          <w:rFonts w:asciiTheme="minorHAnsi" w:hAnsiTheme="minorHAnsi" w:cstheme="minorHAnsi"/>
          <w:color w:val="000000" w:themeColor="text1"/>
          <w:spacing w:val="36"/>
        </w:rPr>
        <w:t xml:space="preserve"> </w:t>
      </w:r>
      <w:r w:rsidRPr="00103EE5">
        <w:rPr>
          <w:rFonts w:asciiTheme="minorHAnsi" w:hAnsiTheme="minorHAnsi" w:cstheme="minorHAnsi"/>
          <w:color w:val="000000" w:themeColor="text1"/>
        </w:rPr>
        <w:t>.110;</w:t>
      </w:r>
    </w:p>
    <w:p w:rsidR="00972CB8" w:rsidRPr="00972CB8" w:rsidRDefault="00720BA0" w:rsidP="00972CB8">
      <w:pPr>
        <w:pStyle w:val="ListParagraph"/>
        <w:numPr>
          <w:ilvl w:val="2"/>
          <w:numId w:val="6"/>
        </w:numPr>
        <w:tabs>
          <w:tab w:val="left" w:pos="841"/>
        </w:tabs>
        <w:ind w:left="180" w:firstLine="0"/>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reviewed</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by</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IRB</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accordance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with</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limited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IRB</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review</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as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described</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Section</w:t>
      </w:r>
      <w:r w:rsidRPr="00103EE5">
        <w:rPr>
          <w:rFonts w:asciiTheme="minorHAnsi" w:hAnsiTheme="minorHAnsi" w:cstheme="minorHAnsi"/>
          <w:color w:val="000000" w:themeColor="text1"/>
          <w:spacing w:val="-3"/>
        </w:rPr>
        <w:t xml:space="preserve"> </w:t>
      </w:r>
      <w:r w:rsidR="00CB0D3D">
        <w:rPr>
          <w:rFonts w:asciiTheme="minorHAnsi" w:hAnsiTheme="minorHAnsi" w:cstheme="minorHAnsi"/>
          <w:color w:val="000000" w:themeColor="text1"/>
        </w:rPr>
        <w:t>6</w:t>
      </w:r>
      <w:r w:rsidRPr="00103EE5">
        <w:rPr>
          <w:rFonts w:asciiTheme="minorHAnsi" w:hAnsiTheme="minorHAnsi" w:cstheme="minorHAnsi"/>
          <w:color w:val="000000" w:themeColor="text1"/>
        </w:rPr>
        <w:t>;</w:t>
      </w:r>
    </w:p>
    <w:p w:rsidR="00972CB8" w:rsidRPr="00972CB8" w:rsidRDefault="00972CB8" w:rsidP="00972CB8">
      <w:pPr>
        <w:pStyle w:val="ListParagraph"/>
        <w:numPr>
          <w:ilvl w:val="2"/>
          <w:numId w:val="6"/>
        </w:numPr>
        <w:tabs>
          <w:tab w:val="left" w:pos="841"/>
        </w:tabs>
        <w:ind w:left="180" w:firstLine="0"/>
        <w:contextualSpacing w:val="0"/>
        <w:rPr>
          <w:rFonts w:asciiTheme="minorHAnsi" w:hAnsiTheme="minorHAnsi" w:cstheme="minorHAnsi"/>
          <w:color w:val="000000" w:themeColor="text1"/>
        </w:rPr>
      </w:pPr>
      <w:r w:rsidRPr="00972CB8">
        <w:t xml:space="preserve">Research that is limited to data analysis of </w:t>
      </w:r>
      <w:proofErr w:type="spellStart"/>
      <w:r w:rsidRPr="00972CB8">
        <w:t>indentifiable</w:t>
      </w:r>
      <w:proofErr w:type="spellEnd"/>
      <w:r w:rsidRPr="00972CB8">
        <w:t xml:space="preserve"> priv</w:t>
      </w:r>
      <w:r>
        <w:t xml:space="preserve">ate information or identifiable      </w:t>
      </w:r>
      <w:proofErr w:type="spellStart"/>
      <w:r>
        <w:t>biospecimens</w:t>
      </w:r>
      <w:proofErr w:type="spellEnd"/>
    </w:p>
    <w:p w:rsidR="00972CB8" w:rsidRPr="00972CB8" w:rsidRDefault="00972CB8" w:rsidP="00972CB8">
      <w:pPr>
        <w:pStyle w:val="ListParagraph"/>
        <w:numPr>
          <w:ilvl w:val="2"/>
          <w:numId w:val="6"/>
        </w:numPr>
        <w:tabs>
          <w:tab w:val="left" w:pos="841"/>
        </w:tabs>
        <w:ind w:left="180" w:firstLine="0"/>
        <w:contextualSpacing w:val="0"/>
        <w:rPr>
          <w:rFonts w:asciiTheme="minorHAnsi" w:hAnsiTheme="minorHAnsi" w:cstheme="minorHAnsi"/>
          <w:color w:val="000000" w:themeColor="text1"/>
        </w:rPr>
      </w:pPr>
      <w:r w:rsidRPr="00972CB8">
        <w:t>Research that accesses follow-up clinical data that subjects undergo as a part of their clinical care</w:t>
      </w:r>
    </w:p>
    <w:p w:rsidR="00972CB8" w:rsidRPr="00103EE5" w:rsidRDefault="00972CB8" w:rsidP="00972CB8">
      <w:pPr>
        <w:pStyle w:val="ListParagraph"/>
        <w:tabs>
          <w:tab w:val="left" w:pos="841"/>
        </w:tabs>
        <w:ind w:left="180"/>
        <w:contextualSpacing w:val="0"/>
        <w:rPr>
          <w:rFonts w:asciiTheme="minorHAnsi" w:hAnsiTheme="minorHAnsi" w:cstheme="minorHAnsi"/>
          <w:color w:val="000000" w:themeColor="text1"/>
        </w:rPr>
      </w:pPr>
    </w:p>
    <w:p w:rsidR="00CB0D3D" w:rsidRDefault="00720BA0" w:rsidP="00972CB8">
      <w:pPr>
        <w:spacing w:line="259" w:lineRule="auto"/>
        <w:ind w:right="117"/>
        <w:jc w:val="both"/>
        <w:rPr>
          <w:rFonts w:asciiTheme="minorHAnsi" w:hAnsiTheme="minorHAnsi" w:cstheme="minorHAnsi"/>
          <w:color w:val="000000" w:themeColor="text1"/>
        </w:rPr>
      </w:pPr>
      <w:proofErr w:type="spellStart"/>
      <w:r w:rsidRPr="00CB0D3D">
        <w:rPr>
          <w:rFonts w:asciiTheme="minorHAnsi" w:hAnsiTheme="minorHAnsi" w:cstheme="minorHAnsi"/>
          <w:color w:val="000000" w:themeColor="text1"/>
        </w:rPr>
        <w:t>Carilion</w:t>
      </w:r>
      <w:proofErr w:type="spellEnd"/>
      <w:r w:rsidRPr="00CB0D3D">
        <w:rPr>
          <w:rFonts w:asciiTheme="minorHAnsi" w:hAnsiTheme="minorHAnsi" w:cstheme="minorHAnsi"/>
          <w:color w:val="000000" w:themeColor="text1"/>
        </w:rPr>
        <w:t xml:space="preserve"> Clinic</w:t>
      </w:r>
      <w:r w:rsidRPr="00CB0D3D">
        <w:rPr>
          <w:rFonts w:asciiTheme="minorHAnsi" w:hAnsiTheme="minorHAnsi" w:cstheme="minorHAnsi"/>
          <w:color w:val="000000" w:themeColor="text1"/>
          <w:spacing w:val="-4"/>
        </w:rPr>
        <w:t xml:space="preserve"> </w:t>
      </w:r>
      <w:r w:rsidRPr="00CB0D3D">
        <w:rPr>
          <w:rFonts w:asciiTheme="minorHAnsi" w:hAnsiTheme="minorHAnsi" w:cstheme="minorHAnsi"/>
          <w:color w:val="000000" w:themeColor="text1"/>
        </w:rPr>
        <w:t>IRB</w:t>
      </w:r>
      <w:r w:rsidRPr="00CB0D3D">
        <w:rPr>
          <w:rFonts w:asciiTheme="minorHAnsi" w:hAnsiTheme="minorHAnsi" w:cstheme="minorHAnsi"/>
          <w:color w:val="000000" w:themeColor="text1"/>
          <w:spacing w:val="-5"/>
        </w:rPr>
        <w:t xml:space="preserve"> </w:t>
      </w:r>
      <w:r w:rsidRPr="00CB0D3D">
        <w:rPr>
          <w:rFonts w:asciiTheme="minorHAnsi" w:hAnsiTheme="minorHAnsi" w:cstheme="minorHAnsi"/>
          <w:color w:val="000000" w:themeColor="text1"/>
        </w:rPr>
        <w:t>may</w:t>
      </w:r>
      <w:r w:rsidRPr="00CB0D3D">
        <w:rPr>
          <w:rFonts w:asciiTheme="minorHAnsi" w:hAnsiTheme="minorHAnsi" w:cstheme="minorHAnsi"/>
          <w:color w:val="000000" w:themeColor="text1"/>
          <w:spacing w:val="-4"/>
        </w:rPr>
        <w:t xml:space="preserve"> </w:t>
      </w:r>
      <w:r w:rsidRPr="00CB0D3D">
        <w:rPr>
          <w:rFonts w:asciiTheme="minorHAnsi" w:hAnsiTheme="minorHAnsi" w:cstheme="minorHAnsi"/>
          <w:color w:val="000000" w:themeColor="text1"/>
        </w:rPr>
        <w:t>determine</w:t>
      </w:r>
      <w:r w:rsidRPr="00CB0D3D">
        <w:rPr>
          <w:rFonts w:asciiTheme="minorHAnsi" w:hAnsiTheme="minorHAnsi" w:cstheme="minorHAnsi"/>
          <w:color w:val="000000" w:themeColor="text1"/>
          <w:spacing w:val="-4"/>
        </w:rPr>
        <w:t xml:space="preserve"> </w:t>
      </w:r>
      <w:r w:rsidRPr="00CB0D3D">
        <w:rPr>
          <w:rFonts w:asciiTheme="minorHAnsi" w:hAnsiTheme="minorHAnsi" w:cstheme="minorHAnsi"/>
          <w:color w:val="000000" w:themeColor="text1"/>
        </w:rPr>
        <w:t>that</w:t>
      </w:r>
      <w:r w:rsidRPr="00CB0D3D">
        <w:rPr>
          <w:rFonts w:asciiTheme="minorHAnsi" w:hAnsiTheme="minorHAnsi" w:cstheme="minorHAnsi"/>
          <w:color w:val="000000" w:themeColor="text1"/>
          <w:spacing w:val="-4"/>
        </w:rPr>
        <w:t xml:space="preserve"> </w:t>
      </w:r>
      <w:r w:rsidRPr="00CB0D3D">
        <w:rPr>
          <w:rFonts w:asciiTheme="minorHAnsi" w:hAnsiTheme="minorHAnsi" w:cstheme="minorHAnsi"/>
          <w:color w:val="000000" w:themeColor="text1"/>
        </w:rPr>
        <w:t>continuing</w:t>
      </w:r>
      <w:r w:rsidRPr="00CB0D3D">
        <w:rPr>
          <w:rFonts w:asciiTheme="minorHAnsi" w:hAnsiTheme="minorHAnsi" w:cstheme="minorHAnsi"/>
          <w:color w:val="000000" w:themeColor="text1"/>
          <w:spacing w:val="-4"/>
        </w:rPr>
        <w:t xml:space="preserve"> </w:t>
      </w:r>
      <w:r w:rsidRPr="00CB0D3D">
        <w:rPr>
          <w:rFonts w:asciiTheme="minorHAnsi" w:hAnsiTheme="minorHAnsi" w:cstheme="minorHAnsi"/>
          <w:color w:val="000000" w:themeColor="text1"/>
        </w:rPr>
        <w:t>review</w:t>
      </w:r>
      <w:r w:rsidRPr="00CB0D3D">
        <w:rPr>
          <w:rFonts w:asciiTheme="minorHAnsi" w:hAnsiTheme="minorHAnsi" w:cstheme="minorHAnsi"/>
          <w:color w:val="000000" w:themeColor="text1"/>
          <w:spacing w:val="-5"/>
        </w:rPr>
        <w:t xml:space="preserve"> </w:t>
      </w:r>
      <w:r w:rsidRPr="00CB0D3D">
        <w:rPr>
          <w:rFonts w:asciiTheme="minorHAnsi" w:hAnsiTheme="minorHAnsi" w:cstheme="minorHAnsi"/>
          <w:color w:val="000000" w:themeColor="text1"/>
        </w:rPr>
        <w:t>is</w:t>
      </w:r>
      <w:r w:rsidRPr="00CB0D3D">
        <w:rPr>
          <w:rFonts w:asciiTheme="minorHAnsi" w:hAnsiTheme="minorHAnsi" w:cstheme="minorHAnsi"/>
          <w:color w:val="000000" w:themeColor="text1"/>
          <w:spacing w:val="-5"/>
        </w:rPr>
        <w:t xml:space="preserve"> </w:t>
      </w:r>
      <w:r w:rsidRPr="00CB0D3D">
        <w:rPr>
          <w:rFonts w:asciiTheme="minorHAnsi" w:hAnsiTheme="minorHAnsi" w:cstheme="minorHAnsi"/>
          <w:color w:val="000000" w:themeColor="text1"/>
        </w:rPr>
        <w:t>required</w:t>
      </w:r>
      <w:r w:rsidRPr="00CB0D3D">
        <w:rPr>
          <w:rFonts w:asciiTheme="minorHAnsi" w:hAnsiTheme="minorHAnsi" w:cstheme="minorHAnsi"/>
          <w:color w:val="000000" w:themeColor="text1"/>
          <w:spacing w:val="-6"/>
        </w:rPr>
        <w:t xml:space="preserve"> </w:t>
      </w:r>
      <w:r w:rsidRPr="00CB0D3D">
        <w:rPr>
          <w:rFonts w:asciiTheme="minorHAnsi" w:hAnsiTheme="minorHAnsi" w:cstheme="minorHAnsi"/>
          <w:color w:val="000000" w:themeColor="text1"/>
        </w:rPr>
        <w:t>for</w:t>
      </w:r>
      <w:r w:rsidRPr="00CB0D3D">
        <w:rPr>
          <w:rFonts w:asciiTheme="minorHAnsi" w:hAnsiTheme="minorHAnsi" w:cstheme="minorHAnsi"/>
          <w:color w:val="000000" w:themeColor="text1"/>
          <w:spacing w:val="-5"/>
        </w:rPr>
        <w:t xml:space="preserve"> </w:t>
      </w:r>
      <w:r w:rsidRPr="00CB0D3D">
        <w:rPr>
          <w:rFonts w:asciiTheme="minorHAnsi" w:hAnsiTheme="minorHAnsi" w:cstheme="minorHAnsi"/>
          <w:color w:val="000000" w:themeColor="text1"/>
        </w:rPr>
        <w:t>any</w:t>
      </w:r>
      <w:r w:rsidRPr="00CB0D3D">
        <w:rPr>
          <w:rFonts w:asciiTheme="minorHAnsi" w:hAnsiTheme="minorHAnsi" w:cstheme="minorHAnsi"/>
          <w:color w:val="000000" w:themeColor="text1"/>
          <w:spacing w:val="-4"/>
        </w:rPr>
        <w:t xml:space="preserve"> </w:t>
      </w:r>
      <w:r w:rsidRPr="00CB0D3D">
        <w:rPr>
          <w:rFonts w:asciiTheme="minorHAnsi" w:hAnsiTheme="minorHAnsi" w:cstheme="minorHAnsi"/>
          <w:color w:val="000000" w:themeColor="text1"/>
        </w:rPr>
        <w:t>research</w:t>
      </w:r>
      <w:r w:rsidRPr="00CB0D3D">
        <w:rPr>
          <w:rFonts w:asciiTheme="minorHAnsi" w:hAnsiTheme="minorHAnsi" w:cstheme="minorHAnsi"/>
          <w:color w:val="000000" w:themeColor="text1"/>
          <w:spacing w:val="-4"/>
        </w:rPr>
        <w:t xml:space="preserve"> </w:t>
      </w:r>
      <w:r w:rsidRPr="00CB0D3D">
        <w:rPr>
          <w:rFonts w:asciiTheme="minorHAnsi" w:hAnsiTheme="minorHAnsi" w:cstheme="minorHAnsi"/>
          <w:color w:val="000000" w:themeColor="text1"/>
        </w:rPr>
        <w:t>protocol that falls within the above criteria</w:t>
      </w:r>
      <w:r w:rsidR="00B6083D" w:rsidRPr="00CB0D3D">
        <w:rPr>
          <w:rFonts w:asciiTheme="minorHAnsi" w:hAnsiTheme="minorHAnsi" w:cstheme="minorHAnsi"/>
          <w:color w:val="000000" w:themeColor="text1"/>
        </w:rPr>
        <w:t xml:space="preserve"> in 2.1</w:t>
      </w:r>
      <w:r w:rsidRPr="00CB0D3D">
        <w:rPr>
          <w:rFonts w:asciiTheme="minorHAnsi" w:hAnsiTheme="minorHAnsi" w:cstheme="minorHAnsi"/>
          <w:color w:val="000000" w:themeColor="text1"/>
        </w:rPr>
        <w:t>. For example, the IRB may determine that continuing review is required</w:t>
      </w:r>
      <w:r w:rsidRPr="00CB0D3D">
        <w:rPr>
          <w:rFonts w:asciiTheme="minorHAnsi" w:hAnsiTheme="minorHAnsi" w:cstheme="minorHAnsi"/>
          <w:color w:val="000000" w:themeColor="text1"/>
          <w:spacing w:val="-8"/>
        </w:rPr>
        <w:t xml:space="preserve"> </w:t>
      </w:r>
      <w:r w:rsidRPr="00CB0D3D">
        <w:rPr>
          <w:rFonts w:asciiTheme="minorHAnsi" w:hAnsiTheme="minorHAnsi" w:cstheme="minorHAnsi"/>
          <w:color w:val="000000" w:themeColor="text1"/>
        </w:rPr>
        <w:t>when</w:t>
      </w:r>
      <w:r w:rsidR="00B6083D" w:rsidRPr="00CB0D3D">
        <w:rPr>
          <w:rFonts w:asciiTheme="minorHAnsi" w:hAnsiTheme="minorHAnsi" w:cstheme="minorHAnsi"/>
          <w:color w:val="000000" w:themeColor="text1"/>
        </w:rPr>
        <w:t xml:space="preserve"> any of the following apply</w:t>
      </w:r>
      <w:r w:rsidRPr="00CB0D3D">
        <w:rPr>
          <w:rFonts w:asciiTheme="minorHAnsi" w:hAnsiTheme="minorHAnsi" w:cstheme="minorHAnsi"/>
          <w:color w:val="000000" w:themeColor="text1"/>
        </w:rPr>
        <w:t>:</w:t>
      </w:r>
    </w:p>
    <w:p w:rsidR="00720BA0" w:rsidRPr="00CB0D3D" w:rsidRDefault="00720BA0" w:rsidP="00CB0D3D">
      <w:pPr>
        <w:pStyle w:val="ListParagraph"/>
        <w:numPr>
          <w:ilvl w:val="0"/>
          <w:numId w:val="5"/>
        </w:numPr>
        <w:spacing w:line="259" w:lineRule="auto"/>
        <w:ind w:right="117"/>
        <w:jc w:val="both"/>
        <w:rPr>
          <w:rFonts w:asciiTheme="minorHAnsi" w:hAnsiTheme="minorHAnsi" w:cstheme="minorHAnsi"/>
          <w:color w:val="000000" w:themeColor="text1"/>
        </w:rPr>
      </w:pPr>
      <w:r w:rsidRPr="00CB0D3D">
        <w:rPr>
          <w:rFonts w:asciiTheme="minorHAnsi" w:hAnsiTheme="minorHAnsi" w:cstheme="minorHAnsi"/>
          <w:color w:val="000000" w:themeColor="text1"/>
        </w:rPr>
        <w:t>Required by other applicable regulations (e.g.,</w:t>
      </w:r>
      <w:r w:rsidRPr="00CB0D3D">
        <w:rPr>
          <w:rFonts w:asciiTheme="minorHAnsi" w:hAnsiTheme="minorHAnsi" w:cstheme="minorHAnsi"/>
          <w:color w:val="000000" w:themeColor="text1"/>
          <w:spacing w:val="-26"/>
        </w:rPr>
        <w:t xml:space="preserve"> </w:t>
      </w:r>
      <w:r w:rsidRPr="00CB0D3D">
        <w:rPr>
          <w:rFonts w:asciiTheme="minorHAnsi" w:hAnsiTheme="minorHAnsi" w:cstheme="minorHAnsi"/>
          <w:color w:val="000000" w:themeColor="text1"/>
        </w:rPr>
        <w:t>FDA);</w:t>
      </w:r>
    </w:p>
    <w:p w:rsidR="00720BA0" w:rsidRPr="00103EE5" w:rsidRDefault="00720BA0" w:rsidP="00FC1573">
      <w:pPr>
        <w:pStyle w:val="ListParagraph"/>
        <w:numPr>
          <w:ilvl w:val="0"/>
          <w:numId w:val="5"/>
        </w:numPr>
        <w:tabs>
          <w:tab w:val="left" w:pos="841"/>
        </w:tabs>
        <w:rPr>
          <w:rFonts w:asciiTheme="minorHAnsi" w:hAnsiTheme="minorHAnsi" w:cstheme="minorHAnsi"/>
          <w:color w:val="000000" w:themeColor="text1"/>
        </w:rPr>
      </w:pPr>
      <w:r w:rsidRPr="00103EE5">
        <w:rPr>
          <w:rFonts w:asciiTheme="minorHAnsi" w:hAnsiTheme="minorHAnsi" w:cstheme="minorHAnsi"/>
          <w:color w:val="000000" w:themeColor="text1"/>
        </w:rPr>
        <w:t>The research involves topics, procedures, or data that may be considered sensitive or controversial;</w:t>
      </w:r>
    </w:p>
    <w:p w:rsidR="00720BA0" w:rsidRPr="00103EE5" w:rsidRDefault="00720BA0" w:rsidP="00FC1573">
      <w:pPr>
        <w:pStyle w:val="ListParagraph"/>
        <w:numPr>
          <w:ilvl w:val="0"/>
          <w:numId w:val="5"/>
        </w:numPr>
        <w:tabs>
          <w:tab w:val="left" w:pos="841"/>
        </w:tabs>
        <w:spacing w:line="259" w:lineRule="auto"/>
        <w:ind w:right="117" w:hanging="360"/>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The research involves vulnerable subjects or circumstances that increase subjects’ vulnerability;</w:t>
      </w:r>
    </w:p>
    <w:p w:rsidR="00720BA0" w:rsidRPr="00103EE5" w:rsidRDefault="00720BA0" w:rsidP="00FC1573">
      <w:pPr>
        <w:pStyle w:val="ListParagraph"/>
        <w:numPr>
          <w:ilvl w:val="0"/>
          <w:numId w:val="5"/>
        </w:numPr>
        <w:tabs>
          <w:tab w:val="left" w:pos="841"/>
        </w:tabs>
        <w:spacing w:line="259" w:lineRule="auto"/>
        <w:ind w:right="118" w:hanging="360"/>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 xml:space="preserve">An investigator has minimal experience in research or the research type, topic, or procedures; </w:t>
      </w:r>
    </w:p>
    <w:p w:rsidR="00720BA0" w:rsidRPr="00103EE5" w:rsidRDefault="00720BA0" w:rsidP="00FC1573">
      <w:pPr>
        <w:pStyle w:val="ListParagraph"/>
        <w:numPr>
          <w:ilvl w:val="0"/>
          <w:numId w:val="5"/>
        </w:numPr>
        <w:tabs>
          <w:tab w:val="left" w:pos="841"/>
        </w:tabs>
        <w:ind w:hanging="360"/>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An investigator or study has a history of</w:t>
      </w:r>
      <w:r w:rsidRPr="00103EE5">
        <w:rPr>
          <w:rFonts w:asciiTheme="minorHAnsi" w:hAnsiTheme="minorHAnsi" w:cstheme="minorHAnsi"/>
          <w:color w:val="000000" w:themeColor="text1"/>
          <w:spacing w:val="-24"/>
        </w:rPr>
        <w:t xml:space="preserve"> </w:t>
      </w:r>
      <w:r w:rsidRPr="00103EE5">
        <w:rPr>
          <w:rFonts w:asciiTheme="minorHAnsi" w:hAnsiTheme="minorHAnsi" w:cstheme="minorHAnsi"/>
          <w:color w:val="000000" w:themeColor="text1"/>
        </w:rPr>
        <w:t>noncompliance</w:t>
      </w:r>
    </w:p>
    <w:p w:rsidR="00972CB8" w:rsidRPr="00972CB8" w:rsidRDefault="00720BA0" w:rsidP="00972CB8">
      <w:pPr>
        <w:pStyle w:val="ListParagraph"/>
        <w:numPr>
          <w:ilvl w:val="0"/>
          <w:numId w:val="5"/>
        </w:numPr>
        <w:tabs>
          <w:tab w:val="left" w:pos="841"/>
        </w:tabs>
        <w:ind w:hanging="360"/>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Other research studies as determined and documented by the IRB</w:t>
      </w:r>
    </w:p>
    <w:p w:rsidR="00972CB8" w:rsidRDefault="00972CB8" w:rsidP="00FC1573">
      <w:pPr>
        <w:pStyle w:val="BodyText"/>
        <w:spacing w:before="0" w:line="259" w:lineRule="auto"/>
        <w:ind w:left="120" w:right="118" w:firstLine="0"/>
      </w:pPr>
    </w:p>
    <w:p w:rsidR="00720BA0" w:rsidRDefault="00720BA0" w:rsidP="00FC1573">
      <w:pPr>
        <w:pStyle w:val="BodyText"/>
        <w:spacing w:before="0" w:line="259" w:lineRule="auto"/>
        <w:ind w:left="120" w:right="118" w:firstLine="0"/>
      </w:pPr>
      <w:r w:rsidRPr="00103EE5">
        <w:rPr>
          <w:rFonts w:asciiTheme="minorHAnsi" w:hAnsiTheme="minorHAnsi" w:cstheme="minorHAnsi"/>
          <w:color w:val="000000" w:themeColor="text1"/>
        </w:rPr>
        <w:t xml:space="preserve">When the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IRB determines that continuing review is required for such research, it will document the rationale in the IRB record and communicate the requirement to the investigator in the IRB determination letter.</w:t>
      </w:r>
    </w:p>
    <w:p w:rsidR="00972CB8" w:rsidRDefault="00972CB8" w:rsidP="00FC1573">
      <w:pPr>
        <w:pStyle w:val="BodyText"/>
        <w:spacing w:before="0" w:line="259" w:lineRule="auto"/>
        <w:ind w:left="120" w:right="118" w:firstLine="0"/>
      </w:pPr>
    </w:p>
    <w:p w:rsidR="00972CB8" w:rsidRPr="00103EE5" w:rsidRDefault="00972CB8" w:rsidP="00FC1573">
      <w:pPr>
        <w:pStyle w:val="BodyText"/>
        <w:spacing w:before="0" w:line="259" w:lineRule="auto"/>
        <w:ind w:left="120" w:right="118" w:firstLine="0"/>
        <w:rPr>
          <w:rFonts w:asciiTheme="minorHAnsi" w:hAnsiTheme="minorHAnsi" w:cstheme="minorHAnsi"/>
          <w:color w:val="000000" w:themeColor="text1"/>
        </w:rPr>
      </w:pPr>
      <w:r>
        <w:t>R</w:t>
      </w:r>
      <w:r w:rsidRPr="00972CB8">
        <w:t>elease from the requirement for Continuing Review does not release the Investigator from other regulatory requirements such as submitting modifications and amendments for review and approval prior to implementation and submission of reportable events.  Failure to do so may result in a finding of non-compliance.  Investigators are also required to submit a Closure Report upon completion of the study. </w:t>
      </w:r>
    </w:p>
    <w:p w:rsidR="00720BA0" w:rsidRDefault="00720BA0" w:rsidP="00720BA0">
      <w:pPr>
        <w:pStyle w:val="BodyText"/>
        <w:spacing w:before="7"/>
        <w:ind w:left="0" w:firstLine="0"/>
        <w:jc w:val="left"/>
        <w:rPr>
          <w:rFonts w:asciiTheme="minorHAnsi" w:hAnsiTheme="minorHAnsi" w:cstheme="minorHAnsi"/>
          <w:color w:val="000000" w:themeColor="text1"/>
        </w:rPr>
      </w:pPr>
    </w:p>
    <w:p w:rsidR="002C41A3" w:rsidRPr="00FC1573" w:rsidRDefault="002C41A3" w:rsidP="002C41A3">
      <w:pPr>
        <w:pStyle w:val="ListParagraph"/>
        <w:numPr>
          <w:ilvl w:val="1"/>
          <w:numId w:val="20"/>
        </w:numPr>
        <w:tabs>
          <w:tab w:val="left" w:pos="480"/>
        </w:tabs>
        <w:ind w:hanging="1470"/>
        <w:jc w:val="both"/>
        <w:rPr>
          <w:rFonts w:asciiTheme="minorHAnsi" w:hAnsiTheme="minorHAnsi" w:cstheme="minorHAnsi"/>
          <w:b/>
          <w:color w:val="000000" w:themeColor="text1"/>
        </w:rPr>
      </w:pPr>
      <w:r>
        <w:rPr>
          <w:rFonts w:asciiTheme="minorHAnsi" w:hAnsiTheme="minorHAnsi" w:cstheme="minorHAnsi"/>
          <w:color w:val="000000" w:themeColor="text1"/>
        </w:rPr>
        <w:t xml:space="preserve">  </w:t>
      </w:r>
      <w:r w:rsidRPr="00FC1573">
        <w:rPr>
          <w:rFonts w:asciiTheme="minorHAnsi" w:hAnsiTheme="minorHAnsi" w:cstheme="minorHAnsi"/>
          <w:b/>
          <w:color w:val="000000" w:themeColor="text1"/>
        </w:rPr>
        <w:t>C</w:t>
      </w:r>
      <w:r>
        <w:rPr>
          <w:rFonts w:asciiTheme="minorHAnsi" w:hAnsiTheme="minorHAnsi" w:cstheme="minorHAnsi"/>
          <w:b/>
          <w:color w:val="000000" w:themeColor="text1"/>
        </w:rPr>
        <w:t xml:space="preserve">heck-In Process </w:t>
      </w:r>
      <w:r w:rsidRPr="00FC1573">
        <w:rPr>
          <w:rFonts w:asciiTheme="minorHAnsi" w:hAnsiTheme="minorHAnsi" w:cstheme="minorHAnsi"/>
          <w:b/>
          <w:color w:val="000000" w:themeColor="text1"/>
        </w:rPr>
        <w:t xml:space="preserve">for Studies </w:t>
      </w:r>
      <w:r w:rsidR="00C87CA0">
        <w:rPr>
          <w:rFonts w:asciiTheme="minorHAnsi" w:hAnsiTheme="minorHAnsi" w:cstheme="minorHAnsi"/>
          <w:b/>
          <w:color w:val="000000" w:themeColor="text1"/>
        </w:rPr>
        <w:t>Determined to Not Require Continuing Review</w:t>
      </w:r>
    </w:p>
    <w:p w:rsidR="002C41A3" w:rsidRPr="002C41A3" w:rsidRDefault="00417CB2" w:rsidP="002C41A3">
      <w:pPr>
        <w:tabs>
          <w:tab w:val="left" w:pos="821"/>
        </w:tabs>
        <w:spacing w:before="160" w:line="259" w:lineRule="auto"/>
        <w:ind w:left="90" w:right="119"/>
        <w:jc w:val="both"/>
        <w:rPr>
          <w:rFonts w:asciiTheme="minorHAnsi" w:hAnsiTheme="minorHAnsi" w:cstheme="minorHAnsi"/>
          <w:color w:val="000000" w:themeColor="text1"/>
        </w:rPr>
      </w:pPr>
      <w:r>
        <w:rPr>
          <w:rFonts w:asciiTheme="minorHAnsi" w:hAnsiTheme="minorHAnsi" w:cstheme="minorHAnsi"/>
          <w:color w:val="000000" w:themeColor="text1"/>
        </w:rPr>
        <w:t>Although Continuing R</w:t>
      </w:r>
      <w:r w:rsidR="002C41A3" w:rsidRPr="002C41A3">
        <w:rPr>
          <w:rFonts w:asciiTheme="minorHAnsi" w:hAnsiTheme="minorHAnsi" w:cstheme="minorHAnsi"/>
          <w:color w:val="000000" w:themeColor="text1"/>
        </w:rPr>
        <w:t>eview of research is not required for research that qualifies for expedited review unless</w:t>
      </w:r>
      <w:r w:rsidR="002C41A3" w:rsidRPr="002C41A3">
        <w:rPr>
          <w:rFonts w:asciiTheme="minorHAnsi" w:hAnsiTheme="minorHAnsi" w:cstheme="minorHAnsi"/>
          <w:color w:val="000000" w:themeColor="text1"/>
          <w:spacing w:val="-4"/>
        </w:rPr>
        <w:t xml:space="preserve"> </w:t>
      </w:r>
      <w:r w:rsidR="002C41A3" w:rsidRPr="002C41A3">
        <w:rPr>
          <w:rFonts w:asciiTheme="minorHAnsi" w:hAnsiTheme="minorHAnsi" w:cstheme="minorHAnsi"/>
          <w:color w:val="000000" w:themeColor="text1"/>
        </w:rPr>
        <w:t>the</w:t>
      </w:r>
      <w:r w:rsidR="002C41A3" w:rsidRPr="002C41A3">
        <w:rPr>
          <w:rFonts w:asciiTheme="minorHAnsi" w:hAnsiTheme="minorHAnsi" w:cstheme="minorHAnsi"/>
          <w:color w:val="000000" w:themeColor="text1"/>
          <w:spacing w:val="-4"/>
        </w:rPr>
        <w:t xml:space="preserve"> </w:t>
      </w:r>
      <w:r w:rsidR="002C41A3" w:rsidRPr="002C41A3">
        <w:rPr>
          <w:rFonts w:asciiTheme="minorHAnsi" w:hAnsiTheme="minorHAnsi" w:cstheme="minorHAnsi"/>
          <w:color w:val="000000" w:themeColor="text1"/>
        </w:rPr>
        <w:t>IRB</w:t>
      </w:r>
      <w:r w:rsidR="002C41A3" w:rsidRPr="002C41A3">
        <w:rPr>
          <w:rFonts w:asciiTheme="minorHAnsi" w:hAnsiTheme="minorHAnsi" w:cstheme="minorHAnsi"/>
          <w:color w:val="000000" w:themeColor="text1"/>
          <w:spacing w:val="-3"/>
        </w:rPr>
        <w:t xml:space="preserve"> </w:t>
      </w:r>
      <w:r w:rsidR="002C41A3" w:rsidRPr="002C41A3">
        <w:rPr>
          <w:rFonts w:asciiTheme="minorHAnsi" w:hAnsiTheme="minorHAnsi" w:cstheme="minorHAnsi"/>
          <w:color w:val="000000" w:themeColor="text1"/>
        </w:rPr>
        <w:t>determines</w:t>
      </w:r>
      <w:r w:rsidR="002C41A3" w:rsidRPr="002C41A3">
        <w:rPr>
          <w:rFonts w:asciiTheme="minorHAnsi" w:hAnsiTheme="minorHAnsi" w:cstheme="minorHAnsi"/>
          <w:color w:val="000000" w:themeColor="text1"/>
          <w:spacing w:val="-2"/>
        </w:rPr>
        <w:t xml:space="preserve"> </w:t>
      </w:r>
      <w:r w:rsidR="002C41A3" w:rsidRPr="002C41A3">
        <w:rPr>
          <w:rFonts w:asciiTheme="minorHAnsi" w:hAnsiTheme="minorHAnsi" w:cstheme="minorHAnsi"/>
          <w:color w:val="000000" w:themeColor="text1"/>
        </w:rPr>
        <w:t>that</w:t>
      </w:r>
      <w:r w:rsidR="002C41A3" w:rsidRPr="002C41A3">
        <w:rPr>
          <w:rFonts w:asciiTheme="minorHAnsi" w:hAnsiTheme="minorHAnsi" w:cstheme="minorHAnsi"/>
          <w:color w:val="000000" w:themeColor="text1"/>
          <w:spacing w:val="-3"/>
        </w:rPr>
        <w:t xml:space="preserve"> </w:t>
      </w:r>
      <w:r w:rsidR="002C41A3" w:rsidRPr="002C41A3">
        <w:rPr>
          <w:rFonts w:asciiTheme="minorHAnsi" w:hAnsiTheme="minorHAnsi" w:cstheme="minorHAnsi"/>
          <w:color w:val="000000" w:themeColor="text1"/>
        </w:rPr>
        <w:t>is</w:t>
      </w:r>
      <w:r w:rsidR="002C41A3" w:rsidRPr="002C41A3">
        <w:rPr>
          <w:rFonts w:asciiTheme="minorHAnsi" w:hAnsiTheme="minorHAnsi" w:cstheme="minorHAnsi"/>
          <w:color w:val="000000" w:themeColor="text1"/>
          <w:spacing w:val="-4"/>
        </w:rPr>
        <w:t xml:space="preserve"> </w:t>
      </w:r>
      <w:r w:rsidR="002C41A3" w:rsidRPr="002C41A3">
        <w:rPr>
          <w:rFonts w:asciiTheme="minorHAnsi" w:hAnsiTheme="minorHAnsi" w:cstheme="minorHAnsi"/>
          <w:color w:val="000000" w:themeColor="text1"/>
        </w:rPr>
        <w:t>required</w:t>
      </w:r>
      <w:r w:rsidR="002C41A3" w:rsidRPr="002C41A3">
        <w:rPr>
          <w:rFonts w:asciiTheme="minorHAnsi" w:hAnsiTheme="minorHAnsi" w:cstheme="minorHAnsi"/>
          <w:color w:val="000000" w:themeColor="text1"/>
          <w:spacing w:val="-4"/>
        </w:rPr>
        <w:t xml:space="preserve"> </w:t>
      </w:r>
      <w:r w:rsidR="002C41A3" w:rsidRPr="002C41A3">
        <w:rPr>
          <w:rFonts w:asciiTheme="minorHAnsi" w:hAnsiTheme="minorHAnsi" w:cstheme="minorHAnsi"/>
          <w:color w:val="000000" w:themeColor="text1"/>
        </w:rPr>
        <w:t>and</w:t>
      </w:r>
      <w:r w:rsidR="002C41A3" w:rsidRPr="002C41A3">
        <w:rPr>
          <w:rFonts w:asciiTheme="minorHAnsi" w:hAnsiTheme="minorHAnsi" w:cstheme="minorHAnsi"/>
          <w:color w:val="000000" w:themeColor="text1"/>
          <w:spacing w:val="-3"/>
        </w:rPr>
        <w:t xml:space="preserve"> </w:t>
      </w:r>
      <w:r w:rsidR="002C41A3" w:rsidRPr="002C41A3">
        <w:rPr>
          <w:rFonts w:asciiTheme="minorHAnsi" w:hAnsiTheme="minorHAnsi" w:cstheme="minorHAnsi"/>
          <w:color w:val="000000" w:themeColor="text1"/>
        </w:rPr>
        <w:t>documents</w:t>
      </w:r>
      <w:r w:rsidR="002C41A3" w:rsidRPr="002C41A3">
        <w:rPr>
          <w:rFonts w:asciiTheme="minorHAnsi" w:hAnsiTheme="minorHAnsi" w:cstheme="minorHAnsi"/>
          <w:color w:val="000000" w:themeColor="text1"/>
          <w:spacing w:val="-2"/>
        </w:rPr>
        <w:t xml:space="preserve"> </w:t>
      </w:r>
      <w:r w:rsidR="002C41A3" w:rsidRPr="002C41A3">
        <w:rPr>
          <w:rFonts w:asciiTheme="minorHAnsi" w:hAnsiTheme="minorHAnsi" w:cstheme="minorHAnsi"/>
          <w:color w:val="000000" w:themeColor="text1"/>
        </w:rPr>
        <w:t>the</w:t>
      </w:r>
      <w:r w:rsidR="002C41A3" w:rsidRPr="002C41A3">
        <w:rPr>
          <w:rFonts w:asciiTheme="minorHAnsi" w:hAnsiTheme="minorHAnsi" w:cstheme="minorHAnsi"/>
          <w:color w:val="000000" w:themeColor="text1"/>
          <w:spacing w:val="-3"/>
        </w:rPr>
        <w:t xml:space="preserve"> </w:t>
      </w:r>
      <w:r w:rsidR="002C41A3" w:rsidRPr="002C41A3">
        <w:rPr>
          <w:rFonts w:asciiTheme="minorHAnsi" w:hAnsiTheme="minorHAnsi" w:cstheme="minorHAnsi"/>
          <w:color w:val="000000" w:themeColor="text1"/>
        </w:rPr>
        <w:t>rationale</w:t>
      </w:r>
      <w:r w:rsidR="002C41A3" w:rsidRPr="002C41A3">
        <w:rPr>
          <w:rFonts w:asciiTheme="minorHAnsi" w:hAnsiTheme="minorHAnsi" w:cstheme="minorHAnsi"/>
          <w:color w:val="000000" w:themeColor="text1"/>
          <w:spacing w:val="-4"/>
        </w:rPr>
        <w:t xml:space="preserve"> </w:t>
      </w:r>
      <w:r w:rsidR="002C41A3" w:rsidRPr="002C41A3">
        <w:rPr>
          <w:rFonts w:asciiTheme="minorHAnsi" w:hAnsiTheme="minorHAnsi" w:cstheme="minorHAnsi"/>
          <w:color w:val="000000" w:themeColor="text1"/>
        </w:rPr>
        <w:t>within</w:t>
      </w:r>
      <w:r w:rsidR="002C41A3" w:rsidRPr="002C41A3">
        <w:rPr>
          <w:rFonts w:asciiTheme="minorHAnsi" w:hAnsiTheme="minorHAnsi" w:cstheme="minorHAnsi"/>
          <w:color w:val="000000" w:themeColor="text1"/>
          <w:spacing w:val="-3"/>
        </w:rPr>
        <w:t xml:space="preserve"> </w:t>
      </w:r>
      <w:r w:rsidR="002C41A3" w:rsidRPr="002C41A3">
        <w:rPr>
          <w:rFonts w:asciiTheme="minorHAnsi" w:hAnsiTheme="minorHAnsi" w:cstheme="minorHAnsi"/>
          <w:color w:val="000000" w:themeColor="text1"/>
        </w:rPr>
        <w:t>the</w:t>
      </w:r>
      <w:r w:rsidR="002C41A3" w:rsidRPr="002C41A3">
        <w:rPr>
          <w:rFonts w:asciiTheme="minorHAnsi" w:hAnsiTheme="minorHAnsi" w:cstheme="minorHAnsi"/>
          <w:color w:val="000000" w:themeColor="text1"/>
          <w:spacing w:val="-3"/>
        </w:rPr>
        <w:t xml:space="preserve"> </w:t>
      </w:r>
      <w:r w:rsidR="002C41A3" w:rsidRPr="002C41A3">
        <w:rPr>
          <w:rFonts w:asciiTheme="minorHAnsi" w:hAnsiTheme="minorHAnsi" w:cstheme="minorHAnsi"/>
          <w:color w:val="000000" w:themeColor="text1"/>
        </w:rPr>
        <w:t>IRB</w:t>
      </w:r>
      <w:r w:rsidR="002C41A3" w:rsidRPr="002C41A3">
        <w:rPr>
          <w:rFonts w:asciiTheme="minorHAnsi" w:hAnsiTheme="minorHAnsi" w:cstheme="minorHAnsi"/>
          <w:color w:val="000000" w:themeColor="text1"/>
          <w:spacing w:val="-3"/>
        </w:rPr>
        <w:t xml:space="preserve"> </w:t>
      </w:r>
      <w:r w:rsidR="002C41A3" w:rsidRPr="002C41A3">
        <w:rPr>
          <w:rFonts w:asciiTheme="minorHAnsi" w:hAnsiTheme="minorHAnsi" w:cstheme="minorHAnsi"/>
          <w:color w:val="000000" w:themeColor="text1"/>
        </w:rPr>
        <w:t xml:space="preserve">record (See Section 2.1), </w:t>
      </w:r>
      <w:proofErr w:type="spellStart"/>
      <w:r w:rsidR="002C41A3" w:rsidRPr="002C41A3">
        <w:rPr>
          <w:rFonts w:asciiTheme="minorHAnsi" w:hAnsiTheme="minorHAnsi" w:cstheme="minorHAnsi"/>
          <w:color w:val="000000" w:themeColor="text1"/>
        </w:rPr>
        <w:t>Carilion</w:t>
      </w:r>
      <w:proofErr w:type="spellEnd"/>
      <w:r w:rsidR="002C41A3" w:rsidRPr="002C41A3">
        <w:rPr>
          <w:rFonts w:asciiTheme="minorHAnsi" w:hAnsiTheme="minorHAnsi" w:cstheme="minorHAnsi"/>
          <w:color w:val="000000" w:themeColor="text1"/>
        </w:rPr>
        <w:t xml:space="preserve"> Clinic IRB will require that all studies have an abbreviated </w:t>
      </w:r>
      <w:r>
        <w:t xml:space="preserve">annual </w:t>
      </w:r>
      <w:r w:rsidR="002C41A3" w:rsidRPr="002C41A3">
        <w:rPr>
          <w:rFonts w:asciiTheme="minorHAnsi" w:hAnsiTheme="minorHAnsi" w:cstheme="minorHAnsi"/>
          <w:color w:val="000000" w:themeColor="text1"/>
        </w:rPr>
        <w:t xml:space="preserve">check-in process with the IRB.  The check-in process </w:t>
      </w:r>
      <w:r w:rsidR="00972CB8">
        <w:t>will occur</w:t>
      </w:r>
      <w:r w:rsidR="002C41A3" w:rsidRPr="002C41A3">
        <w:rPr>
          <w:rFonts w:asciiTheme="minorHAnsi" w:hAnsiTheme="minorHAnsi" w:cstheme="minorHAnsi"/>
          <w:color w:val="000000" w:themeColor="text1"/>
        </w:rPr>
        <w:t xml:space="preserve"> annually, and will include</w:t>
      </w:r>
      <w:r w:rsidR="002C41A3">
        <w:rPr>
          <w:rFonts w:asciiTheme="minorHAnsi" w:hAnsiTheme="minorHAnsi" w:cstheme="minorHAnsi"/>
          <w:color w:val="000000" w:themeColor="text1"/>
        </w:rPr>
        <w:t xml:space="preserve"> at a min</w:t>
      </w:r>
      <w:r w:rsidR="002C41A3" w:rsidRPr="002C41A3">
        <w:rPr>
          <w:rFonts w:asciiTheme="minorHAnsi" w:hAnsiTheme="minorHAnsi" w:cstheme="minorHAnsi"/>
          <w:color w:val="000000" w:themeColor="text1"/>
        </w:rPr>
        <w:t>imum:</w:t>
      </w:r>
    </w:p>
    <w:p w:rsidR="002C41A3" w:rsidRDefault="002C41A3" w:rsidP="002C41A3">
      <w:pPr>
        <w:pStyle w:val="ListParagraph"/>
        <w:numPr>
          <w:ilvl w:val="0"/>
          <w:numId w:val="18"/>
        </w:numPr>
        <w:tabs>
          <w:tab w:val="left" w:pos="821"/>
        </w:tabs>
        <w:spacing w:before="160" w:line="259" w:lineRule="auto"/>
        <w:ind w:right="119"/>
        <w:jc w:val="both"/>
        <w:rPr>
          <w:rFonts w:asciiTheme="minorHAnsi" w:hAnsiTheme="minorHAnsi" w:cstheme="minorHAnsi"/>
          <w:color w:val="000000" w:themeColor="text1"/>
        </w:rPr>
      </w:pPr>
      <w:r w:rsidRPr="004A59C3">
        <w:rPr>
          <w:rFonts w:asciiTheme="minorHAnsi" w:hAnsiTheme="minorHAnsi" w:cstheme="minorHAnsi"/>
          <w:color w:val="000000" w:themeColor="text1"/>
        </w:rPr>
        <w:t xml:space="preserve">the </w:t>
      </w:r>
      <w:r>
        <w:rPr>
          <w:rFonts w:asciiTheme="minorHAnsi" w:hAnsiTheme="minorHAnsi" w:cstheme="minorHAnsi"/>
          <w:color w:val="000000" w:themeColor="text1"/>
        </w:rPr>
        <w:t>status of the study;</w:t>
      </w:r>
    </w:p>
    <w:p w:rsidR="002C41A3" w:rsidRDefault="002C41A3" w:rsidP="002C41A3">
      <w:pPr>
        <w:pStyle w:val="ListParagraph"/>
        <w:numPr>
          <w:ilvl w:val="0"/>
          <w:numId w:val="18"/>
        </w:numPr>
        <w:tabs>
          <w:tab w:val="left" w:pos="821"/>
        </w:tabs>
        <w:spacing w:before="160" w:line="259" w:lineRule="auto"/>
        <w:ind w:right="119"/>
        <w:jc w:val="both"/>
        <w:rPr>
          <w:rFonts w:asciiTheme="minorHAnsi" w:hAnsiTheme="minorHAnsi" w:cstheme="minorHAnsi"/>
          <w:color w:val="000000" w:themeColor="text1"/>
        </w:rPr>
      </w:pPr>
      <w:r w:rsidRPr="004A59C3">
        <w:rPr>
          <w:rFonts w:asciiTheme="minorHAnsi" w:hAnsiTheme="minorHAnsi" w:cstheme="minorHAnsi"/>
          <w:color w:val="000000" w:themeColor="text1"/>
        </w:rPr>
        <w:t>n</w:t>
      </w:r>
      <w:r>
        <w:rPr>
          <w:rFonts w:asciiTheme="minorHAnsi" w:hAnsiTheme="minorHAnsi" w:cstheme="minorHAnsi"/>
          <w:color w:val="000000" w:themeColor="text1"/>
        </w:rPr>
        <w:t>umber of enrolled participants;</w:t>
      </w:r>
    </w:p>
    <w:p w:rsidR="002C41A3" w:rsidRDefault="002C41A3" w:rsidP="002C41A3">
      <w:pPr>
        <w:pStyle w:val="ListParagraph"/>
        <w:numPr>
          <w:ilvl w:val="0"/>
          <w:numId w:val="18"/>
        </w:numPr>
        <w:tabs>
          <w:tab w:val="left" w:pos="821"/>
        </w:tabs>
        <w:spacing w:before="160" w:line="259" w:lineRule="auto"/>
        <w:ind w:right="119"/>
        <w:jc w:val="both"/>
        <w:rPr>
          <w:rFonts w:asciiTheme="minorHAnsi" w:hAnsiTheme="minorHAnsi" w:cstheme="minorHAnsi"/>
          <w:color w:val="000000" w:themeColor="text1"/>
        </w:rPr>
      </w:pPr>
      <w:r w:rsidRPr="004A59C3">
        <w:rPr>
          <w:rFonts w:asciiTheme="minorHAnsi" w:hAnsiTheme="minorHAnsi" w:cstheme="minorHAnsi"/>
          <w:color w:val="000000" w:themeColor="text1"/>
        </w:rPr>
        <w:t>certification that there have not been any modifica</w:t>
      </w:r>
      <w:r>
        <w:rPr>
          <w:rFonts w:asciiTheme="minorHAnsi" w:hAnsiTheme="minorHAnsi" w:cstheme="minorHAnsi"/>
          <w:color w:val="000000" w:themeColor="text1"/>
        </w:rPr>
        <w:t>tions made without IRB approval;</w:t>
      </w:r>
    </w:p>
    <w:p w:rsidR="002C41A3" w:rsidRDefault="002C41A3" w:rsidP="002C41A3">
      <w:pPr>
        <w:pStyle w:val="ListParagraph"/>
        <w:numPr>
          <w:ilvl w:val="0"/>
          <w:numId w:val="18"/>
        </w:numPr>
        <w:tabs>
          <w:tab w:val="left" w:pos="821"/>
        </w:tabs>
        <w:spacing w:before="160" w:line="259" w:lineRule="auto"/>
        <w:ind w:right="119"/>
        <w:jc w:val="both"/>
        <w:rPr>
          <w:rFonts w:asciiTheme="minorHAnsi" w:hAnsiTheme="minorHAnsi" w:cstheme="minorHAnsi"/>
          <w:color w:val="000000" w:themeColor="text1"/>
        </w:rPr>
      </w:pPr>
      <w:r w:rsidRPr="004A59C3">
        <w:rPr>
          <w:rFonts w:asciiTheme="minorHAnsi" w:hAnsiTheme="minorHAnsi" w:cstheme="minorHAnsi"/>
          <w:color w:val="000000" w:themeColor="text1"/>
        </w:rPr>
        <w:t>certification that reportable events have been ap</w:t>
      </w:r>
      <w:r>
        <w:rPr>
          <w:rFonts w:asciiTheme="minorHAnsi" w:hAnsiTheme="minorHAnsi" w:cstheme="minorHAnsi"/>
          <w:color w:val="000000" w:themeColor="text1"/>
        </w:rPr>
        <w:t>propriately reported to the IRB;</w:t>
      </w:r>
      <w:r w:rsidRPr="004A59C3">
        <w:rPr>
          <w:rFonts w:asciiTheme="minorHAnsi" w:hAnsiTheme="minorHAnsi" w:cstheme="minorHAnsi"/>
          <w:color w:val="000000" w:themeColor="text1"/>
        </w:rPr>
        <w:t xml:space="preserve"> and </w:t>
      </w:r>
    </w:p>
    <w:p w:rsidR="002C41A3" w:rsidRPr="004A59C3" w:rsidRDefault="002C41A3" w:rsidP="002C41A3">
      <w:pPr>
        <w:pStyle w:val="ListParagraph"/>
        <w:numPr>
          <w:ilvl w:val="0"/>
          <w:numId w:val="18"/>
        </w:numPr>
        <w:tabs>
          <w:tab w:val="left" w:pos="821"/>
        </w:tabs>
        <w:spacing w:before="160" w:line="259" w:lineRule="auto"/>
        <w:ind w:right="119"/>
        <w:jc w:val="both"/>
        <w:rPr>
          <w:rFonts w:asciiTheme="minorHAnsi" w:hAnsiTheme="minorHAnsi" w:cstheme="minorHAnsi"/>
          <w:color w:val="000000" w:themeColor="text1"/>
        </w:rPr>
      </w:pPr>
      <w:proofErr w:type="gramStart"/>
      <w:r w:rsidRPr="004A59C3">
        <w:rPr>
          <w:rFonts w:asciiTheme="minorHAnsi" w:hAnsiTheme="minorHAnsi" w:cstheme="minorHAnsi"/>
          <w:color w:val="000000" w:themeColor="text1"/>
        </w:rPr>
        <w:lastRenderedPageBreak/>
        <w:t>certification</w:t>
      </w:r>
      <w:proofErr w:type="gramEnd"/>
      <w:r w:rsidRPr="004A59C3">
        <w:rPr>
          <w:rFonts w:asciiTheme="minorHAnsi" w:hAnsiTheme="minorHAnsi" w:cstheme="minorHAnsi"/>
          <w:color w:val="000000" w:themeColor="text1"/>
        </w:rPr>
        <w:t xml:space="preserve"> that there has not been a change to COI stat</w:t>
      </w:r>
      <w:r>
        <w:rPr>
          <w:rFonts w:asciiTheme="minorHAnsi" w:hAnsiTheme="minorHAnsi" w:cstheme="minorHAnsi"/>
          <w:color w:val="000000" w:themeColor="text1"/>
        </w:rPr>
        <w:t>us of any of the investigators.</w:t>
      </w:r>
      <w:r w:rsidRPr="004A59C3">
        <w:rPr>
          <w:rFonts w:asciiTheme="minorHAnsi" w:hAnsiTheme="minorHAnsi" w:cstheme="minorHAnsi"/>
          <w:color w:val="000000" w:themeColor="text1"/>
        </w:rPr>
        <w:t xml:space="preserve"> </w:t>
      </w:r>
    </w:p>
    <w:p w:rsidR="002C41A3" w:rsidRPr="004A59C3" w:rsidRDefault="002C41A3" w:rsidP="002C41A3">
      <w:pPr>
        <w:tabs>
          <w:tab w:val="left" w:pos="841"/>
        </w:tabs>
        <w:spacing w:before="159" w:line="259" w:lineRule="auto"/>
        <w:ind w:right="120"/>
        <w:jc w:val="both"/>
        <w:rPr>
          <w:rFonts w:asciiTheme="minorHAnsi" w:hAnsiTheme="minorHAnsi" w:cstheme="minorHAnsi"/>
          <w:color w:val="000000" w:themeColor="text1"/>
        </w:rPr>
      </w:pPr>
      <w:r w:rsidRPr="004A59C3">
        <w:rPr>
          <w:rFonts w:asciiTheme="minorHAnsi" w:hAnsiTheme="minorHAnsi" w:cstheme="minorHAnsi"/>
          <w:color w:val="000000" w:themeColor="text1"/>
        </w:rPr>
        <w:t>Failure to complete the check-in process annually may constitute noncompliance</w:t>
      </w:r>
      <w:r>
        <w:rPr>
          <w:rFonts w:asciiTheme="minorHAnsi" w:hAnsiTheme="minorHAnsi" w:cstheme="minorHAnsi"/>
          <w:color w:val="000000" w:themeColor="text1"/>
        </w:rPr>
        <w:t>.  In addition, the IRB may limit future new submissions by the PI until all studies under the PI’s purview have completed the check-in process</w:t>
      </w:r>
      <w:r w:rsidRPr="004A59C3">
        <w:rPr>
          <w:rFonts w:asciiTheme="minorHAnsi" w:hAnsiTheme="minorHAnsi" w:cstheme="minorHAnsi"/>
          <w:color w:val="000000" w:themeColor="text1"/>
        </w:rPr>
        <w:t xml:space="preserve">. </w:t>
      </w:r>
    </w:p>
    <w:p w:rsidR="002C41A3" w:rsidRPr="00103EE5" w:rsidRDefault="002C41A3" w:rsidP="00720BA0">
      <w:pPr>
        <w:pStyle w:val="BodyText"/>
        <w:spacing w:before="7"/>
        <w:ind w:left="0" w:firstLine="0"/>
        <w:jc w:val="left"/>
        <w:rPr>
          <w:rFonts w:asciiTheme="minorHAnsi" w:hAnsiTheme="minorHAnsi" w:cstheme="minorHAnsi"/>
          <w:color w:val="000000" w:themeColor="text1"/>
        </w:rPr>
      </w:pPr>
    </w:p>
    <w:p w:rsidR="002A40E3" w:rsidRPr="00103EE5" w:rsidRDefault="002A40E3" w:rsidP="00CB0D3D">
      <w:pPr>
        <w:pStyle w:val="Heading2"/>
        <w:numPr>
          <w:ilvl w:val="1"/>
          <w:numId w:val="20"/>
        </w:numPr>
        <w:ind w:left="540" w:hanging="450"/>
        <w:rPr>
          <w:rFonts w:asciiTheme="minorHAnsi" w:hAnsiTheme="minorHAnsi" w:cstheme="minorHAnsi"/>
          <w:color w:val="000000" w:themeColor="text1"/>
        </w:rPr>
      </w:pPr>
      <w:r w:rsidRPr="00103EE5">
        <w:rPr>
          <w:rFonts w:asciiTheme="minorHAnsi" w:hAnsiTheme="minorHAnsi" w:cstheme="minorHAnsi"/>
          <w:color w:val="000000" w:themeColor="text1"/>
        </w:rPr>
        <w:t>Continuing Review for Studies Initially Approved before</w:t>
      </w:r>
      <w:r w:rsidR="00417CB2">
        <w:rPr>
          <w:rFonts w:asciiTheme="minorHAnsi" w:hAnsiTheme="minorHAnsi" w:cstheme="minorHAnsi"/>
          <w:color w:val="000000" w:themeColor="text1"/>
        </w:rPr>
        <w:t xml:space="preserve"> 1/21</w:t>
      </w:r>
      <w:r w:rsidR="00C76F4A">
        <w:rPr>
          <w:rFonts w:asciiTheme="minorHAnsi" w:hAnsiTheme="minorHAnsi" w:cstheme="minorHAnsi"/>
          <w:color w:val="000000" w:themeColor="text1"/>
        </w:rPr>
        <w:t>/</w:t>
      </w:r>
      <w:r w:rsidR="00417CB2">
        <w:rPr>
          <w:rFonts w:asciiTheme="minorHAnsi" w:hAnsiTheme="minorHAnsi" w:cstheme="minorHAnsi"/>
          <w:color w:val="000000" w:themeColor="text1"/>
        </w:rPr>
        <w:t>2019</w:t>
      </w:r>
    </w:p>
    <w:p w:rsidR="002A40E3" w:rsidRPr="00103EE5" w:rsidRDefault="002A40E3" w:rsidP="002A40E3">
      <w:pPr>
        <w:pStyle w:val="Heading1"/>
        <w:tabs>
          <w:tab w:val="left" w:pos="480"/>
        </w:tabs>
        <w:ind w:left="840" w:firstLine="0"/>
        <w:rPr>
          <w:rFonts w:asciiTheme="minorHAnsi" w:hAnsiTheme="minorHAnsi" w:cstheme="minorHAnsi"/>
          <w:color w:val="000000" w:themeColor="text1"/>
          <w:sz w:val="22"/>
          <w:szCs w:val="22"/>
        </w:rPr>
      </w:pPr>
    </w:p>
    <w:p w:rsidR="00417CB2" w:rsidRPr="00417CB2" w:rsidRDefault="00417CB2" w:rsidP="00417CB2">
      <w:r w:rsidRPr="00417CB2">
        <w:t xml:space="preserve">Due to the complexity and considerations required for transitioning existing studies, the </w:t>
      </w:r>
      <w:proofErr w:type="spellStart"/>
      <w:r w:rsidRPr="00417CB2">
        <w:t>Carilion</w:t>
      </w:r>
      <w:proofErr w:type="spellEnd"/>
      <w:r w:rsidRPr="00417CB2">
        <w:t xml:space="preserve"> IRB has determined that expedited studies that were initially approved prior to 1/21/19 will remain under the Original Common Rule, and therefore will continue to require Annual Continuing Review.</w:t>
      </w:r>
    </w:p>
    <w:p w:rsidR="00972CB8" w:rsidRDefault="00972CB8" w:rsidP="00417CB2"/>
    <w:p w:rsidR="00417CB2" w:rsidRPr="00417CB2" w:rsidRDefault="00417CB2" w:rsidP="00417CB2">
      <w:r w:rsidRPr="00417CB2">
        <w:t>This decision will be assessed again within a few months of the implementation of the 1/21/19 Revised Rule.</w:t>
      </w:r>
    </w:p>
    <w:p w:rsidR="00720BA0" w:rsidRPr="00103EE5" w:rsidRDefault="00720BA0" w:rsidP="00720BA0">
      <w:pPr>
        <w:pStyle w:val="BodyText"/>
        <w:spacing w:before="0"/>
        <w:ind w:left="0" w:firstLine="0"/>
        <w:jc w:val="left"/>
        <w:rPr>
          <w:rFonts w:asciiTheme="minorHAnsi" w:hAnsiTheme="minorHAnsi" w:cstheme="minorHAnsi"/>
          <w:i/>
          <w:color w:val="000000" w:themeColor="text1"/>
        </w:rPr>
      </w:pPr>
    </w:p>
    <w:p w:rsidR="00720BA0" w:rsidRPr="004A59C3" w:rsidRDefault="002A40E3" w:rsidP="004A59C3">
      <w:pPr>
        <w:pStyle w:val="ListParagraph"/>
        <w:numPr>
          <w:ilvl w:val="0"/>
          <w:numId w:val="19"/>
        </w:numPr>
        <w:ind w:left="540" w:hanging="540"/>
        <w:rPr>
          <w:rFonts w:asciiTheme="minorHAnsi" w:hAnsiTheme="minorHAnsi" w:cstheme="minorHAnsi"/>
          <w:b/>
          <w:color w:val="000000" w:themeColor="text1"/>
        </w:rPr>
      </w:pPr>
      <w:r w:rsidRPr="004A59C3">
        <w:rPr>
          <w:rFonts w:asciiTheme="minorHAnsi" w:hAnsiTheme="minorHAnsi" w:cstheme="minorHAnsi"/>
          <w:b/>
          <w:color w:val="000000" w:themeColor="text1"/>
        </w:rPr>
        <w:t xml:space="preserve">Ongoing Oversight of </w:t>
      </w:r>
      <w:r w:rsidR="00720BA0" w:rsidRPr="004A59C3">
        <w:rPr>
          <w:rFonts w:asciiTheme="minorHAnsi" w:hAnsiTheme="minorHAnsi" w:cstheme="minorHAnsi"/>
          <w:b/>
          <w:color w:val="000000" w:themeColor="text1"/>
        </w:rPr>
        <w:t xml:space="preserve"> IRB-approved Research [§  </w:t>
      </w:r>
      <w:r w:rsidR="00720BA0" w:rsidRPr="004A59C3">
        <w:rPr>
          <w:rFonts w:asciiTheme="minorHAnsi" w:hAnsiTheme="minorHAnsi" w:cstheme="minorHAnsi"/>
          <w:b/>
          <w:color w:val="000000" w:themeColor="text1"/>
          <w:spacing w:val="52"/>
        </w:rPr>
        <w:t xml:space="preserve"> </w:t>
      </w:r>
      <w:r w:rsidR="00720BA0" w:rsidRPr="004A59C3">
        <w:rPr>
          <w:rFonts w:asciiTheme="minorHAnsi" w:hAnsiTheme="minorHAnsi" w:cstheme="minorHAnsi"/>
          <w:b/>
          <w:color w:val="000000" w:themeColor="text1"/>
        </w:rPr>
        <w:t>.108(3)(iii)]</w:t>
      </w:r>
    </w:p>
    <w:p w:rsidR="00720BA0" w:rsidRPr="00103EE5" w:rsidRDefault="00720BA0" w:rsidP="00720BA0">
      <w:pPr>
        <w:pStyle w:val="BodyText"/>
        <w:spacing w:before="5"/>
        <w:ind w:left="0" w:firstLine="0"/>
        <w:jc w:val="left"/>
        <w:rPr>
          <w:rFonts w:asciiTheme="minorHAnsi" w:hAnsiTheme="minorHAnsi" w:cstheme="minorHAnsi"/>
          <w:color w:val="000000" w:themeColor="text1"/>
        </w:rPr>
      </w:pPr>
    </w:p>
    <w:p w:rsidR="00AB2E36" w:rsidRDefault="002A40E3" w:rsidP="00AB2E36">
      <w:pPr>
        <w:pStyle w:val="BodyText"/>
        <w:spacing w:before="56" w:line="259" w:lineRule="auto"/>
        <w:ind w:left="0" w:right="117" w:firstLine="0"/>
        <w:rPr>
          <w:rFonts w:asciiTheme="minorHAnsi" w:eastAsia="Times New Roman" w:hAnsiTheme="minorHAnsi" w:cstheme="minorHAnsi"/>
          <w:color w:val="000000" w:themeColor="text1"/>
        </w:rPr>
      </w:pPr>
      <w:r w:rsidRPr="00103EE5">
        <w:rPr>
          <w:rFonts w:asciiTheme="minorHAnsi" w:eastAsia="Times New Roman" w:hAnsiTheme="minorHAnsi" w:cstheme="minorHAnsi"/>
          <w:color w:val="000000" w:themeColor="text1"/>
        </w:rPr>
        <w:t xml:space="preserve">Even when continuing review is not required for a </w:t>
      </w:r>
      <w:r w:rsidR="00FC1573">
        <w:rPr>
          <w:rFonts w:asciiTheme="minorHAnsi" w:eastAsia="Times New Roman" w:hAnsiTheme="minorHAnsi" w:cstheme="minorHAnsi"/>
          <w:color w:val="000000" w:themeColor="text1"/>
        </w:rPr>
        <w:t xml:space="preserve">minimal risk </w:t>
      </w:r>
      <w:r w:rsidRPr="00103EE5">
        <w:rPr>
          <w:rFonts w:asciiTheme="minorHAnsi" w:eastAsia="Times New Roman" w:hAnsiTheme="minorHAnsi" w:cstheme="minorHAnsi"/>
          <w:color w:val="000000" w:themeColor="text1"/>
        </w:rPr>
        <w:t xml:space="preserve">project, the </w:t>
      </w:r>
      <w:r w:rsidR="00FC1573">
        <w:rPr>
          <w:rFonts w:asciiTheme="minorHAnsi" w:eastAsia="Times New Roman" w:hAnsiTheme="minorHAnsi" w:cstheme="minorHAnsi"/>
          <w:color w:val="000000" w:themeColor="text1"/>
        </w:rPr>
        <w:t>PI is still responsible for</w:t>
      </w:r>
      <w:r w:rsidR="00AB2E36">
        <w:rPr>
          <w:rFonts w:asciiTheme="minorHAnsi" w:eastAsia="Times New Roman" w:hAnsiTheme="minorHAnsi" w:cstheme="minorHAnsi"/>
          <w:color w:val="000000" w:themeColor="text1"/>
        </w:rPr>
        <w:t xml:space="preserve">: </w:t>
      </w:r>
      <w:r w:rsidR="00FC1573">
        <w:rPr>
          <w:rFonts w:asciiTheme="minorHAnsi" w:eastAsia="Times New Roman" w:hAnsiTheme="minorHAnsi" w:cstheme="minorHAnsi"/>
          <w:color w:val="000000" w:themeColor="text1"/>
        </w:rPr>
        <w:t xml:space="preserve"> </w:t>
      </w:r>
    </w:p>
    <w:p w:rsidR="00AB2E36" w:rsidRPr="00103EE5" w:rsidRDefault="00AB2E36" w:rsidP="00AB2E36">
      <w:pPr>
        <w:pStyle w:val="BodyText"/>
        <w:numPr>
          <w:ilvl w:val="0"/>
          <w:numId w:val="14"/>
        </w:numPr>
        <w:spacing w:before="56" w:line="259" w:lineRule="auto"/>
        <w:ind w:right="117"/>
        <w:rPr>
          <w:rFonts w:asciiTheme="minorHAnsi" w:hAnsiTheme="minorHAnsi" w:cstheme="minorHAnsi"/>
          <w:color w:val="000000" w:themeColor="text1"/>
        </w:rPr>
      </w:pPr>
      <w:proofErr w:type="gramStart"/>
      <w:r w:rsidRPr="00103EE5">
        <w:rPr>
          <w:rFonts w:asciiTheme="minorHAnsi" w:hAnsiTheme="minorHAnsi" w:cstheme="minorHAnsi"/>
          <w:color w:val="000000" w:themeColor="text1"/>
        </w:rPr>
        <w:t>conduct</w:t>
      </w:r>
      <w:r>
        <w:rPr>
          <w:rFonts w:asciiTheme="minorHAnsi" w:hAnsiTheme="minorHAnsi" w:cstheme="minorHAnsi"/>
          <w:color w:val="000000" w:themeColor="text1"/>
        </w:rPr>
        <w:t>ing</w:t>
      </w:r>
      <w:proofErr w:type="gramEnd"/>
      <w:r w:rsidRPr="00103EE5">
        <w:rPr>
          <w:rFonts w:asciiTheme="minorHAnsi" w:hAnsiTheme="minorHAnsi" w:cstheme="minorHAnsi"/>
          <w:color w:val="000000" w:themeColor="text1"/>
        </w:rPr>
        <w:t xml:space="preserve"> the research activity in accordance with the terms of the IRB approval until any proposed changes have been reviewed and approved by the IRB, except when necessary to eliminate apparent immediate hazards to the subject.</w:t>
      </w:r>
    </w:p>
    <w:p w:rsidR="00113C14" w:rsidRDefault="00AB2E36" w:rsidP="00113C14">
      <w:pPr>
        <w:pStyle w:val="ListParagraph"/>
        <w:widowControl/>
        <w:numPr>
          <w:ilvl w:val="0"/>
          <w:numId w:val="14"/>
        </w:numPr>
        <w:shd w:val="clear" w:color="auto" w:fill="FFFFFF"/>
        <w:autoSpaceDE/>
        <w:autoSpaceDN/>
        <w:spacing w:after="15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submitting </w:t>
      </w:r>
      <w:r w:rsidR="000F5C2D" w:rsidRPr="00113C14">
        <w:rPr>
          <w:rFonts w:asciiTheme="minorHAnsi" w:eastAsia="Times New Roman" w:hAnsiTheme="minorHAnsi" w:cstheme="minorHAnsi"/>
          <w:color w:val="000000" w:themeColor="text1"/>
        </w:rPr>
        <w:t>reportable events</w:t>
      </w:r>
      <w:r w:rsidR="00FC1573" w:rsidRPr="00113C14">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 xml:space="preserve">to the IRB </w:t>
      </w:r>
      <w:r w:rsidR="00FC1573" w:rsidRPr="00113C14">
        <w:rPr>
          <w:rFonts w:asciiTheme="minorHAnsi" w:eastAsia="Times New Roman" w:hAnsiTheme="minorHAnsi" w:cstheme="minorHAnsi"/>
          <w:color w:val="000000" w:themeColor="text1"/>
        </w:rPr>
        <w:t>within the required time frame</w:t>
      </w:r>
    </w:p>
    <w:p w:rsidR="00720BA0" w:rsidRPr="00AB2E36" w:rsidRDefault="00AB2E36" w:rsidP="00AB2E36">
      <w:pPr>
        <w:pStyle w:val="ListParagraph"/>
        <w:widowControl/>
        <w:numPr>
          <w:ilvl w:val="0"/>
          <w:numId w:val="14"/>
        </w:numPr>
        <w:shd w:val="clear" w:color="auto" w:fill="FFFFFF"/>
        <w:autoSpaceDE/>
        <w:autoSpaceDN/>
        <w:spacing w:after="15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submitting a </w:t>
      </w:r>
      <w:r w:rsidR="00113C14">
        <w:rPr>
          <w:rFonts w:asciiTheme="minorHAnsi" w:eastAsia="Times New Roman" w:hAnsiTheme="minorHAnsi" w:cstheme="minorHAnsi"/>
          <w:color w:val="000000" w:themeColor="text1"/>
        </w:rPr>
        <w:t xml:space="preserve">study closure </w:t>
      </w:r>
      <w:r>
        <w:rPr>
          <w:rFonts w:asciiTheme="minorHAnsi" w:eastAsia="Times New Roman" w:hAnsiTheme="minorHAnsi" w:cstheme="minorHAnsi"/>
          <w:color w:val="000000" w:themeColor="text1"/>
        </w:rPr>
        <w:t xml:space="preserve">to the IRB </w:t>
      </w:r>
      <w:r w:rsidR="002A40E3" w:rsidRPr="00113C14">
        <w:rPr>
          <w:rFonts w:asciiTheme="minorHAnsi" w:eastAsia="Times New Roman" w:hAnsiTheme="minorHAnsi" w:cstheme="minorHAnsi"/>
          <w:color w:val="000000" w:themeColor="text1"/>
        </w:rPr>
        <w:t>once the project ends, or when personal identifiers are removed from the data/</w:t>
      </w:r>
      <w:proofErr w:type="spellStart"/>
      <w:r w:rsidR="002A40E3" w:rsidRPr="00113C14">
        <w:rPr>
          <w:rFonts w:asciiTheme="minorHAnsi" w:eastAsia="Times New Roman" w:hAnsiTheme="minorHAnsi" w:cstheme="minorHAnsi"/>
          <w:color w:val="000000" w:themeColor="text1"/>
        </w:rPr>
        <w:t>biospecimens</w:t>
      </w:r>
      <w:proofErr w:type="spellEnd"/>
      <w:r w:rsidR="002A40E3" w:rsidRPr="00113C14">
        <w:rPr>
          <w:rFonts w:asciiTheme="minorHAnsi" w:eastAsia="Times New Roman" w:hAnsiTheme="minorHAnsi" w:cstheme="minorHAnsi"/>
          <w:color w:val="000000" w:themeColor="text1"/>
        </w:rPr>
        <w:t xml:space="preserve"> and all codes and ke</w:t>
      </w:r>
      <w:r>
        <w:rPr>
          <w:rFonts w:asciiTheme="minorHAnsi" w:eastAsia="Times New Roman" w:hAnsiTheme="minorHAnsi" w:cstheme="minorHAnsi"/>
          <w:color w:val="000000" w:themeColor="text1"/>
        </w:rPr>
        <w:t>ys are destroyed</w:t>
      </w:r>
    </w:p>
    <w:p w:rsidR="00720BA0" w:rsidRPr="00103EE5" w:rsidRDefault="00AB2E36" w:rsidP="00720BA0">
      <w:pPr>
        <w:pStyle w:val="BodyText"/>
        <w:spacing w:before="55" w:line="259" w:lineRule="auto"/>
        <w:ind w:left="119" w:right="118" w:firstLine="0"/>
        <w:rPr>
          <w:rFonts w:asciiTheme="minorHAnsi" w:hAnsiTheme="minorHAnsi" w:cstheme="minorHAnsi"/>
          <w:color w:val="000000" w:themeColor="text1"/>
        </w:rPr>
      </w:pPr>
      <w:r>
        <w:rPr>
          <w:rFonts w:asciiTheme="minorHAnsi" w:hAnsiTheme="minorHAnsi" w:cstheme="minorHAnsi"/>
          <w:color w:val="000000" w:themeColor="text1"/>
        </w:rPr>
        <w:t>These requirements apply</w:t>
      </w:r>
      <w:r w:rsidR="00720BA0" w:rsidRPr="00103EE5">
        <w:rPr>
          <w:rFonts w:asciiTheme="minorHAnsi" w:hAnsiTheme="minorHAnsi" w:cstheme="minorHAnsi"/>
          <w:color w:val="000000" w:themeColor="text1"/>
        </w:rPr>
        <w:t xml:space="preserve"> to all research approved by the </w:t>
      </w:r>
      <w:proofErr w:type="spellStart"/>
      <w:r w:rsidR="00720BA0" w:rsidRPr="00103EE5">
        <w:rPr>
          <w:rFonts w:asciiTheme="minorHAnsi" w:hAnsiTheme="minorHAnsi" w:cstheme="minorHAnsi"/>
          <w:color w:val="000000" w:themeColor="text1"/>
        </w:rPr>
        <w:t>Carilion</w:t>
      </w:r>
      <w:proofErr w:type="spellEnd"/>
      <w:r w:rsidR="00720BA0" w:rsidRPr="00103EE5">
        <w:rPr>
          <w:rFonts w:asciiTheme="minorHAnsi" w:hAnsiTheme="minorHAnsi" w:cstheme="minorHAnsi"/>
          <w:color w:val="000000" w:themeColor="text1"/>
        </w:rPr>
        <w:t xml:space="preserve"> Clinic IRB, including any aspects of exempt research subject to l</w:t>
      </w:r>
      <w:r w:rsidR="008A1403" w:rsidRPr="00103EE5">
        <w:rPr>
          <w:rFonts w:asciiTheme="minorHAnsi" w:hAnsiTheme="minorHAnsi" w:cstheme="minorHAnsi"/>
          <w:color w:val="000000" w:themeColor="text1"/>
        </w:rPr>
        <w:t>imited IRB review (See Section 6</w:t>
      </w:r>
      <w:r w:rsidR="00720BA0" w:rsidRPr="00103EE5">
        <w:rPr>
          <w:rFonts w:asciiTheme="minorHAnsi" w:hAnsiTheme="minorHAnsi" w:cstheme="minorHAnsi"/>
          <w:color w:val="000000" w:themeColor="text1"/>
        </w:rPr>
        <w:t xml:space="preserve">), and research for which continuing review </w:t>
      </w:r>
      <w:r w:rsidR="008A1403" w:rsidRPr="00103EE5">
        <w:rPr>
          <w:rFonts w:asciiTheme="minorHAnsi" w:hAnsiTheme="minorHAnsi" w:cstheme="minorHAnsi"/>
          <w:color w:val="000000" w:themeColor="text1"/>
        </w:rPr>
        <w:t>is not required (See Section 2</w:t>
      </w:r>
      <w:r w:rsidR="00720BA0" w:rsidRPr="00103EE5">
        <w:rPr>
          <w:rFonts w:asciiTheme="minorHAnsi" w:hAnsiTheme="minorHAnsi" w:cstheme="minorHAnsi"/>
          <w:color w:val="000000" w:themeColor="text1"/>
        </w:rPr>
        <w:t>).</w:t>
      </w:r>
    </w:p>
    <w:p w:rsidR="00720BA0" w:rsidRPr="00103EE5" w:rsidRDefault="00720BA0" w:rsidP="00720BA0">
      <w:pPr>
        <w:pStyle w:val="BodyText"/>
        <w:spacing w:before="6"/>
        <w:ind w:left="0" w:firstLine="0"/>
        <w:jc w:val="left"/>
        <w:rPr>
          <w:rFonts w:asciiTheme="minorHAnsi" w:hAnsiTheme="minorHAnsi" w:cstheme="minorHAnsi"/>
          <w:color w:val="000000" w:themeColor="text1"/>
        </w:rPr>
      </w:pPr>
    </w:p>
    <w:p w:rsidR="00720BA0" w:rsidRPr="00C87CA0" w:rsidRDefault="00720BA0" w:rsidP="00C87CA0">
      <w:pPr>
        <w:pStyle w:val="BodyText"/>
        <w:spacing w:before="56" w:line="259" w:lineRule="auto"/>
        <w:ind w:left="120" w:right="117"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The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IRB will follow the procedures described in the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Standard Operating Guidelines, and any applicable requirements and procedures in this SOG addendum, when reviewing modifications to IRB-approved research subject to the revised Common Rule.</w:t>
      </w:r>
    </w:p>
    <w:p w:rsidR="002A40E3" w:rsidRPr="00103EE5" w:rsidRDefault="002A40E3" w:rsidP="002A40E3">
      <w:pPr>
        <w:pStyle w:val="BodyText"/>
        <w:spacing w:before="3"/>
        <w:ind w:left="0" w:firstLine="0"/>
        <w:jc w:val="left"/>
        <w:rPr>
          <w:rFonts w:asciiTheme="minorHAnsi" w:hAnsiTheme="minorHAnsi" w:cstheme="minorHAnsi"/>
          <w:color w:val="000000" w:themeColor="text1"/>
        </w:rPr>
      </w:pPr>
    </w:p>
    <w:p w:rsidR="002A40E3" w:rsidRPr="00103EE5" w:rsidRDefault="002A40E3" w:rsidP="00746C70">
      <w:pPr>
        <w:pStyle w:val="Heading1"/>
        <w:numPr>
          <w:ilvl w:val="0"/>
          <w:numId w:val="17"/>
        </w:numPr>
        <w:tabs>
          <w:tab w:val="left" w:pos="460"/>
        </w:tabs>
        <w:ind w:hanging="750"/>
        <w:jc w:val="left"/>
        <w:rPr>
          <w:rFonts w:asciiTheme="minorHAnsi" w:hAnsiTheme="minorHAnsi" w:cstheme="minorHAnsi"/>
          <w:color w:val="000000" w:themeColor="text1"/>
          <w:sz w:val="22"/>
          <w:szCs w:val="22"/>
        </w:rPr>
      </w:pPr>
      <w:r w:rsidRPr="00103EE5">
        <w:rPr>
          <w:rFonts w:asciiTheme="minorHAnsi" w:hAnsiTheme="minorHAnsi" w:cstheme="minorHAnsi"/>
          <w:color w:val="000000" w:themeColor="text1"/>
          <w:sz w:val="22"/>
          <w:szCs w:val="22"/>
        </w:rPr>
        <w:t>Informed</w:t>
      </w:r>
      <w:r w:rsidRPr="00103EE5">
        <w:rPr>
          <w:rFonts w:asciiTheme="minorHAnsi" w:hAnsiTheme="minorHAnsi" w:cstheme="minorHAnsi"/>
          <w:color w:val="000000" w:themeColor="text1"/>
          <w:spacing w:val="-8"/>
          <w:sz w:val="22"/>
          <w:szCs w:val="22"/>
        </w:rPr>
        <w:t xml:space="preserve"> </w:t>
      </w:r>
      <w:r w:rsidRPr="00103EE5">
        <w:rPr>
          <w:rFonts w:asciiTheme="minorHAnsi" w:hAnsiTheme="minorHAnsi" w:cstheme="minorHAnsi"/>
          <w:color w:val="000000" w:themeColor="text1"/>
          <w:sz w:val="22"/>
          <w:szCs w:val="22"/>
        </w:rPr>
        <w:t>Consent</w:t>
      </w:r>
    </w:p>
    <w:p w:rsidR="002A40E3" w:rsidRPr="00103EE5" w:rsidRDefault="002A40E3" w:rsidP="002A40E3">
      <w:pPr>
        <w:pStyle w:val="BodyText"/>
        <w:spacing w:before="6"/>
        <w:ind w:left="0" w:firstLine="0"/>
        <w:jc w:val="left"/>
        <w:rPr>
          <w:rFonts w:asciiTheme="minorHAnsi" w:hAnsiTheme="minorHAnsi" w:cstheme="minorHAnsi"/>
          <w:b/>
          <w:color w:val="000000" w:themeColor="text1"/>
        </w:rPr>
      </w:pPr>
    </w:p>
    <w:p w:rsidR="002A40E3" w:rsidRPr="00103EE5" w:rsidRDefault="002A40E3" w:rsidP="002A40E3">
      <w:pPr>
        <w:pStyle w:val="BodyText"/>
        <w:spacing w:before="56" w:line="259" w:lineRule="auto"/>
        <w:ind w:left="100" w:right="118"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When reviewing research subject to the revised Common Rule, the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IRB will evaluate</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provisions</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informed</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consent</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as</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described</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9"/>
        </w:rPr>
        <w:t xml:space="preserv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SOG with the below variations</w:t>
      </w:r>
      <w:r w:rsidR="00AB2E36">
        <w:rPr>
          <w:rFonts w:asciiTheme="minorHAnsi" w:hAnsiTheme="minorHAnsi" w:cstheme="minorHAnsi"/>
          <w:color w:val="000000" w:themeColor="text1"/>
        </w:rPr>
        <w:t xml:space="preserve"> for studies</w:t>
      </w:r>
      <w:r w:rsidRPr="00103EE5">
        <w:rPr>
          <w:rFonts w:asciiTheme="minorHAnsi" w:hAnsiTheme="minorHAnsi" w:cstheme="minorHAnsi"/>
          <w:color w:val="000000" w:themeColor="text1"/>
        </w:rPr>
        <w:t xml:space="preserve"> sub</w:t>
      </w:r>
      <w:r w:rsidR="00AB2E36">
        <w:rPr>
          <w:rFonts w:asciiTheme="minorHAnsi" w:hAnsiTheme="minorHAnsi" w:cstheme="minorHAnsi"/>
          <w:color w:val="000000" w:themeColor="text1"/>
        </w:rPr>
        <w:t>ject to the revised Common Rule.</w:t>
      </w:r>
    </w:p>
    <w:p w:rsidR="002A40E3" w:rsidRPr="00103EE5" w:rsidRDefault="00193468" w:rsidP="00AB2E36">
      <w:pPr>
        <w:tabs>
          <w:tab w:val="left" w:pos="820"/>
        </w:tabs>
        <w:spacing w:before="159"/>
        <w:ind w:left="480" w:hanging="390"/>
        <w:jc w:val="both"/>
        <w:rPr>
          <w:rFonts w:asciiTheme="minorHAnsi" w:hAnsiTheme="minorHAnsi" w:cstheme="minorHAnsi"/>
          <w:color w:val="000000" w:themeColor="text1"/>
        </w:rPr>
      </w:pPr>
      <w:r w:rsidRPr="00103EE5">
        <w:rPr>
          <w:rFonts w:asciiTheme="minorHAnsi" w:hAnsiTheme="minorHAnsi" w:cstheme="minorHAnsi"/>
          <w:b/>
          <w:color w:val="000000" w:themeColor="text1"/>
        </w:rPr>
        <w:t>4</w:t>
      </w:r>
      <w:r w:rsidR="002A40E3" w:rsidRPr="00103EE5">
        <w:rPr>
          <w:rFonts w:asciiTheme="minorHAnsi" w:hAnsiTheme="minorHAnsi" w:cstheme="minorHAnsi"/>
          <w:b/>
          <w:color w:val="000000" w:themeColor="text1"/>
        </w:rPr>
        <w:t xml:space="preserve">.1 General Requirements for Informed Consent </w:t>
      </w:r>
      <w:r w:rsidR="002A40E3" w:rsidRPr="00103EE5">
        <w:rPr>
          <w:rFonts w:asciiTheme="minorHAnsi" w:hAnsiTheme="minorHAnsi" w:cstheme="minorHAnsi"/>
          <w:color w:val="000000" w:themeColor="text1"/>
        </w:rPr>
        <w:t xml:space="preserve">[§  </w:t>
      </w:r>
      <w:r w:rsidR="002A40E3" w:rsidRPr="00103EE5">
        <w:rPr>
          <w:rFonts w:asciiTheme="minorHAnsi" w:hAnsiTheme="minorHAnsi" w:cstheme="minorHAnsi"/>
          <w:color w:val="000000" w:themeColor="text1"/>
          <w:spacing w:val="52"/>
        </w:rPr>
        <w:t xml:space="preserve"> </w:t>
      </w:r>
      <w:r w:rsidR="002A40E3" w:rsidRPr="00103EE5">
        <w:rPr>
          <w:rFonts w:asciiTheme="minorHAnsi" w:hAnsiTheme="minorHAnsi" w:cstheme="minorHAnsi"/>
          <w:color w:val="000000" w:themeColor="text1"/>
        </w:rPr>
        <w:t>.116(a)]</w:t>
      </w:r>
    </w:p>
    <w:p w:rsidR="002A40E3" w:rsidRPr="00103EE5" w:rsidRDefault="002A40E3" w:rsidP="002A40E3">
      <w:pPr>
        <w:pStyle w:val="BodyText"/>
        <w:spacing w:before="184" w:line="259" w:lineRule="auto"/>
        <w:ind w:left="100" w:right="118" w:firstLine="0"/>
        <w:rPr>
          <w:rFonts w:asciiTheme="minorHAnsi" w:hAnsiTheme="minorHAnsi" w:cstheme="minorHAnsi"/>
          <w:color w:val="000000" w:themeColor="text1"/>
        </w:rPr>
      </w:pP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addition</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requirements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obtaining</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informed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consent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consent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process</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described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 xml:space="preserve">the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Standard Operating Guidelines, the following specific requirements for consent, whether</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written</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oral,</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apply</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subject</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revised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Common</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Rule:</w:t>
      </w:r>
    </w:p>
    <w:p w:rsidR="002A40E3" w:rsidRPr="00AB2E36" w:rsidRDefault="002A40E3" w:rsidP="002A40E3">
      <w:pPr>
        <w:pStyle w:val="BodyText"/>
        <w:spacing w:before="6"/>
        <w:ind w:left="0" w:firstLine="0"/>
        <w:jc w:val="left"/>
        <w:rPr>
          <w:rFonts w:asciiTheme="minorHAnsi" w:hAnsiTheme="minorHAnsi" w:cstheme="minorHAnsi"/>
          <w:color w:val="000000" w:themeColor="text1"/>
        </w:rPr>
      </w:pPr>
    </w:p>
    <w:p w:rsidR="002A40E3" w:rsidRPr="00AB2E36" w:rsidRDefault="002A40E3" w:rsidP="00B6083D">
      <w:pPr>
        <w:pStyle w:val="ListParagraph"/>
        <w:numPr>
          <w:ilvl w:val="2"/>
          <w:numId w:val="4"/>
        </w:numPr>
        <w:tabs>
          <w:tab w:val="left" w:pos="821"/>
        </w:tabs>
        <w:spacing w:before="160" w:line="259" w:lineRule="auto"/>
        <w:ind w:right="119" w:hanging="360"/>
        <w:contextualSpacing w:val="0"/>
        <w:jc w:val="both"/>
        <w:rPr>
          <w:rFonts w:asciiTheme="minorHAnsi" w:hAnsiTheme="minorHAnsi" w:cstheme="minorHAnsi"/>
          <w:color w:val="000000" w:themeColor="text1"/>
        </w:rPr>
      </w:pPr>
      <w:r w:rsidRPr="00AB2E36">
        <w:rPr>
          <w:rFonts w:asciiTheme="minorHAnsi" w:hAnsiTheme="minorHAnsi" w:cstheme="minorHAnsi"/>
          <w:color w:val="000000" w:themeColor="text1"/>
        </w:rPr>
        <w:t>Before involving a human subject in research, an investigator shall obtain the legally effective informed</w:t>
      </w:r>
      <w:r w:rsidRPr="00AB2E36">
        <w:rPr>
          <w:rFonts w:asciiTheme="minorHAnsi" w:hAnsiTheme="minorHAnsi" w:cstheme="minorHAnsi"/>
          <w:color w:val="000000" w:themeColor="text1"/>
          <w:spacing w:val="-16"/>
        </w:rPr>
        <w:t xml:space="preserve"> </w:t>
      </w:r>
      <w:r w:rsidRPr="00AB2E36">
        <w:rPr>
          <w:rFonts w:asciiTheme="minorHAnsi" w:hAnsiTheme="minorHAnsi" w:cstheme="minorHAnsi"/>
          <w:color w:val="000000" w:themeColor="text1"/>
        </w:rPr>
        <w:t>consent</w:t>
      </w:r>
      <w:r w:rsidRPr="00AB2E36">
        <w:rPr>
          <w:rFonts w:asciiTheme="minorHAnsi" w:hAnsiTheme="minorHAnsi" w:cstheme="minorHAnsi"/>
          <w:color w:val="000000" w:themeColor="text1"/>
          <w:spacing w:val="-16"/>
        </w:rPr>
        <w:t xml:space="preserve"> </w:t>
      </w:r>
      <w:r w:rsidRPr="00AB2E36">
        <w:rPr>
          <w:rFonts w:asciiTheme="minorHAnsi" w:hAnsiTheme="minorHAnsi" w:cstheme="minorHAnsi"/>
          <w:color w:val="000000" w:themeColor="text1"/>
        </w:rPr>
        <w:t>of</w:t>
      </w:r>
      <w:r w:rsidRPr="00AB2E36">
        <w:rPr>
          <w:rFonts w:asciiTheme="minorHAnsi" w:hAnsiTheme="minorHAnsi" w:cstheme="minorHAnsi"/>
          <w:color w:val="000000" w:themeColor="text1"/>
          <w:spacing w:val="-16"/>
        </w:rPr>
        <w:t xml:space="preserve"> </w:t>
      </w:r>
      <w:r w:rsidRPr="00AB2E36">
        <w:rPr>
          <w:rFonts w:asciiTheme="minorHAnsi" w:hAnsiTheme="minorHAnsi" w:cstheme="minorHAnsi"/>
          <w:color w:val="000000" w:themeColor="text1"/>
        </w:rPr>
        <w:t>the</w:t>
      </w:r>
      <w:r w:rsidRPr="00AB2E36">
        <w:rPr>
          <w:rFonts w:asciiTheme="minorHAnsi" w:hAnsiTheme="minorHAnsi" w:cstheme="minorHAnsi"/>
          <w:color w:val="000000" w:themeColor="text1"/>
          <w:spacing w:val="-16"/>
        </w:rPr>
        <w:t xml:space="preserve"> </w:t>
      </w:r>
      <w:r w:rsidRPr="00AB2E36">
        <w:rPr>
          <w:rFonts w:asciiTheme="minorHAnsi" w:hAnsiTheme="minorHAnsi" w:cstheme="minorHAnsi"/>
          <w:color w:val="000000" w:themeColor="text1"/>
        </w:rPr>
        <w:t>subject</w:t>
      </w:r>
      <w:r w:rsidRPr="00AB2E36">
        <w:rPr>
          <w:rFonts w:asciiTheme="minorHAnsi" w:hAnsiTheme="minorHAnsi" w:cstheme="minorHAnsi"/>
          <w:color w:val="000000" w:themeColor="text1"/>
          <w:spacing w:val="-16"/>
        </w:rPr>
        <w:t xml:space="preserve"> </w:t>
      </w:r>
      <w:r w:rsidRPr="00AB2E36">
        <w:rPr>
          <w:rFonts w:asciiTheme="minorHAnsi" w:hAnsiTheme="minorHAnsi" w:cstheme="minorHAnsi"/>
          <w:color w:val="000000" w:themeColor="text1"/>
        </w:rPr>
        <w:t>or</w:t>
      </w:r>
      <w:r w:rsidRPr="00AB2E36">
        <w:rPr>
          <w:rFonts w:asciiTheme="minorHAnsi" w:hAnsiTheme="minorHAnsi" w:cstheme="minorHAnsi"/>
          <w:color w:val="000000" w:themeColor="text1"/>
          <w:spacing w:val="-16"/>
        </w:rPr>
        <w:t xml:space="preserve"> </w:t>
      </w:r>
      <w:r w:rsidRPr="00AB2E36">
        <w:rPr>
          <w:rFonts w:asciiTheme="minorHAnsi" w:hAnsiTheme="minorHAnsi" w:cstheme="minorHAnsi"/>
          <w:color w:val="000000" w:themeColor="text1"/>
        </w:rPr>
        <w:t>the</w:t>
      </w:r>
      <w:r w:rsidRPr="00AB2E36">
        <w:rPr>
          <w:rFonts w:asciiTheme="minorHAnsi" w:hAnsiTheme="minorHAnsi" w:cstheme="minorHAnsi"/>
          <w:color w:val="000000" w:themeColor="text1"/>
          <w:spacing w:val="-16"/>
        </w:rPr>
        <w:t xml:space="preserve"> </w:t>
      </w:r>
      <w:r w:rsidRPr="00AB2E36">
        <w:rPr>
          <w:rFonts w:asciiTheme="minorHAnsi" w:hAnsiTheme="minorHAnsi" w:cstheme="minorHAnsi"/>
          <w:color w:val="000000" w:themeColor="text1"/>
        </w:rPr>
        <w:t>subject’s</w:t>
      </w:r>
      <w:r w:rsidRPr="00AB2E36">
        <w:rPr>
          <w:rFonts w:asciiTheme="minorHAnsi" w:hAnsiTheme="minorHAnsi" w:cstheme="minorHAnsi"/>
          <w:color w:val="000000" w:themeColor="text1"/>
          <w:spacing w:val="-16"/>
        </w:rPr>
        <w:t xml:space="preserve"> </w:t>
      </w:r>
      <w:r w:rsidRPr="00AB2E36">
        <w:rPr>
          <w:rFonts w:asciiTheme="minorHAnsi" w:hAnsiTheme="minorHAnsi" w:cstheme="minorHAnsi"/>
          <w:color w:val="000000" w:themeColor="text1"/>
        </w:rPr>
        <w:t>legally</w:t>
      </w:r>
      <w:r w:rsidRPr="00AB2E36">
        <w:rPr>
          <w:rFonts w:asciiTheme="minorHAnsi" w:hAnsiTheme="minorHAnsi" w:cstheme="minorHAnsi"/>
          <w:color w:val="000000" w:themeColor="text1"/>
          <w:spacing w:val="-16"/>
        </w:rPr>
        <w:t xml:space="preserve"> </w:t>
      </w:r>
      <w:r w:rsidRPr="00AB2E36">
        <w:rPr>
          <w:rFonts w:asciiTheme="minorHAnsi" w:hAnsiTheme="minorHAnsi" w:cstheme="minorHAnsi"/>
          <w:color w:val="000000" w:themeColor="text1"/>
        </w:rPr>
        <w:t>authorized</w:t>
      </w:r>
      <w:r w:rsidRPr="00AB2E36">
        <w:rPr>
          <w:rFonts w:asciiTheme="minorHAnsi" w:hAnsiTheme="minorHAnsi" w:cstheme="minorHAnsi"/>
          <w:color w:val="000000" w:themeColor="text1"/>
          <w:spacing w:val="-16"/>
        </w:rPr>
        <w:t xml:space="preserve"> </w:t>
      </w:r>
      <w:r w:rsidRPr="00AB2E36">
        <w:rPr>
          <w:rFonts w:asciiTheme="minorHAnsi" w:hAnsiTheme="minorHAnsi" w:cstheme="minorHAnsi"/>
          <w:color w:val="000000" w:themeColor="text1"/>
        </w:rPr>
        <w:t>representative</w:t>
      </w:r>
      <w:r w:rsidRPr="00AB2E36">
        <w:rPr>
          <w:rFonts w:asciiTheme="minorHAnsi" w:hAnsiTheme="minorHAnsi" w:cstheme="minorHAnsi"/>
          <w:color w:val="000000" w:themeColor="text1"/>
          <w:spacing w:val="-16"/>
        </w:rPr>
        <w:t xml:space="preserve"> </w:t>
      </w:r>
      <w:r w:rsidRPr="00AB2E36">
        <w:rPr>
          <w:rFonts w:asciiTheme="minorHAnsi" w:hAnsiTheme="minorHAnsi" w:cstheme="minorHAnsi"/>
          <w:color w:val="000000" w:themeColor="text1"/>
        </w:rPr>
        <w:t>(LAR)</w:t>
      </w:r>
    </w:p>
    <w:p w:rsidR="002A40E3" w:rsidRPr="00AB2E36" w:rsidRDefault="002A40E3" w:rsidP="00B6083D">
      <w:pPr>
        <w:pStyle w:val="ListParagraph"/>
        <w:numPr>
          <w:ilvl w:val="2"/>
          <w:numId w:val="4"/>
        </w:numPr>
        <w:tabs>
          <w:tab w:val="left" w:pos="821"/>
        </w:tabs>
        <w:spacing w:before="160" w:line="259" w:lineRule="auto"/>
        <w:ind w:right="118" w:hanging="360"/>
        <w:contextualSpacing w:val="0"/>
        <w:jc w:val="both"/>
        <w:rPr>
          <w:rFonts w:asciiTheme="minorHAnsi" w:hAnsiTheme="minorHAnsi" w:cstheme="minorHAnsi"/>
          <w:color w:val="000000" w:themeColor="text1"/>
        </w:rPr>
      </w:pPr>
      <w:r w:rsidRPr="00AB2E36">
        <w:rPr>
          <w:rFonts w:asciiTheme="minorHAnsi" w:hAnsiTheme="minorHAnsi" w:cstheme="minorHAnsi"/>
          <w:color w:val="000000" w:themeColor="text1"/>
        </w:rPr>
        <w:lastRenderedPageBreak/>
        <w:t xml:space="preserve">An investigator shall seek informed consent only under circumstances that provide the prospective subject or the LAR sufficient opportunity to discuss and consider whether or not to participate and that minimize the possibility of coercion or undue influence </w:t>
      </w:r>
    </w:p>
    <w:p w:rsidR="002A40E3" w:rsidRPr="00AB2E36" w:rsidRDefault="002A40E3" w:rsidP="00B6083D">
      <w:pPr>
        <w:pStyle w:val="ListParagraph"/>
        <w:numPr>
          <w:ilvl w:val="2"/>
          <w:numId w:val="4"/>
        </w:numPr>
        <w:tabs>
          <w:tab w:val="left" w:pos="821"/>
        </w:tabs>
        <w:spacing w:before="159" w:line="259" w:lineRule="auto"/>
        <w:ind w:right="119" w:hanging="360"/>
        <w:contextualSpacing w:val="0"/>
        <w:jc w:val="both"/>
        <w:rPr>
          <w:rFonts w:asciiTheme="minorHAnsi" w:hAnsiTheme="minorHAnsi" w:cstheme="minorHAnsi"/>
          <w:color w:val="000000" w:themeColor="text1"/>
        </w:rPr>
      </w:pPr>
      <w:r w:rsidRPr="00AB2E36">
        <w:rPr>
          <w:rFonts w:asciiTheme="minorHAnsi" w:hAnsiTheme="minorHAnsi" w:cstheme="minorHAnsi"/>
          <w:color w:val="000000" w:themeColor="text1"/>
        </w:rPr>
        <w:t>The</w:t>
      </w:r>
      <w:r w:rsidRPr="00AB2E36">
        <w:rPr>
          <w:rFonts w:asciiTheme="minorHAnsi" w:hAnsiTheme="minorHAnsi" w:cstheme="minorHAnsi"/>
          <w:color w:val="000000" w:themeColor="text1"/>
          <w:spacing w:val="-6"/>
        </w:rPr>
        <w:t xml:space="preserve"> </w:t>
      </w:r>
      <w:r w:rsidRPr="00AB2E36">
        <w:rPr>
          <w:rFonts w:asciiTheme="minorHAnsi" w:hAnsiTheme="minorHAnsi" w:cstheme="minorHAnsi"/>
          <w:color w:val="000000" w:themeColor="text1"/>
        </w:rPr>
        <w:t>information</w:t>
      </w:r>
      <w:r w:rsidRPr="00AB2E36">
        <w:rPr>
          <w:rFonts w:asciiTheme="minorHAnsi" w:hAnsiTheme="minorHAnsi" w:cstheme="minorHAnsi"/>
          <w:color w:val="000000" w:themeColor="text1"/>
          <w:spacing w:val="-8"/>
        </w:rPr>
        <w:t xml:space="preserve"> </w:t>
      </w:r>
      <w:r w:rsidRPr="00AB2E36">
        <w:rPr>
          <w:rFonts w:asciiTheme="minorHAnsi" w:hAnsiTheme="minorHAnsi" w:cstheme="minorHAnsi"/>
          <w:color w:val="000000" w:themeColor="text1"/>
        </w:rPr>
        <w:t>that</w:t>
      </w:r>
      <w:r w:rsidRPr="00AB2E36">
        <w:rPr>
          <w:rFonts w:asciiTheme="minorHAnsi" w:hAnsiTheme="minorHAnsi" w:cstheme="minorHAnsi"/>
          <w:color w:val="000000" w:themeColor="text1"/>
          <w:spacing w:val="-8"/>
        </w:rPr>
        <w:t xml:space="preserve"> </w:t>
      </w:r>
      <w:r w:rsidRPr="00AB2E36">
        <w:rPr>
          <w:rFonts w:asciiTheme="minorHAnsi" w:hAnsiTheme="minorHAnsi" w:cstheme="minorHAnsi"/>
          <w:color w:val="000000" w:themeColor="text1"/>
        </w:rPr>
        <w:t>is</w:t>
      </w:r>
      <w:r w:rsidRPr="00AB2E36">
        <w:rPr>
          <w:rFonts w:asciiTheme="minorHAnsi" w:hAnsiTheme="minorHAnsi" w:cstheme="minorHAnsi"/>
          <w:color w:val="000000" w:themeColor="text1"/>
          <w:spacing w:val="-6"/>
        </w:rPr>
        <w:t xml:space="preserve"> </w:t>
      </w:r>
      <w:r w:rsidRPr="00AB2E36">
        <w:rPr>
          <w:rFonts w:asciiTheme="minorHAnsi" w:hAnsiTheme="minorHAnsi" w:cstheme="minorHAnsi"/>
          <w:color w:val="000000" w:themeColor="text1"/>
        </w:rPr>
        <w:t>given</w:t>
      </w:r>
      <w:r w:rsidRPr="00AB2E36">
        <w:rPr>
          <w:rFonts w:asciiTheme="minorHAnsi" w:hAnsiTheme="minorHAnsi" w:cstheme="minorHAnsi"/>
          <w:color w:val="000000" w:themeColor="text1"/>
          <w:spacing w:val="-7"/>
        </w:rPr>
        <w:t xml:space="preserve"> </w:t>
      </w:r>
      <w:r w:rsidRPr="00AB2E36">
        <w:rPr>
          <w:rFonts w:asciiTheme="minorHAnsi" w:hAnsiTheme="minorHAnsi" w:cstheme="minorHAnsi"/>
          <w:color w:val="000000" w:themeColor="text1"/>
        </w:rPr>
        <w:t>to</w:t>
      </w:r>
      <w:r w:rsidRPr="00AB2E36">
        <w:rPr>
          <w:rFonts w:asciiTheme="minorHAnsi" w:hAnsiTheme="minorHAnsi" w:cstheme="minorHAnsi"/>
          <w:color w:val="000000" w:themeColor="text1"/>
          <w:spacing w:val="-7"/>
        </w:rPr>
        <w:t xml:space="preserve"> </w:t>
      </w:r>
      <w:r w:rsidRPr="00AB2E36">
        <w:rPr>
          <w:rFonts w:asciiTheme="minorHAnsi" w:hAnsiTheme="minorHAnsi" w:cstheme="minorHAnsi"/>
          <w:color w:val="000000" w:themeColor="text1"/>
        </w:rPr>
        <w:t>the</w:t>
      </w:r>
      <w:r w:rsidRPr="00AB2E36">
        <w:rPr>
          <w:rFonts w:asciiTheme="minorHAnsi" w:hAnsiTheme="minorHAnsi" w:cstheme="minorHAnsi"/>
          <w:color w:val="000000" w:themeColor="text1"/>
          <w:spacing w:val="-6"/>
        </w:rPr>
        <w:t xml:space="preserve"> </w:t>
      </w:r>
      <w:r w:rsidRPr="00AB2E36">
        <w:rPr>
          <w:rFonts w:asciiTheme="minorHAnsi" w:hAnsiTheme="minorHAnsi" w:cstheme="minorHAnsi"/>
          <w:color w:val="000000" w:themeColor="text1"/>
        </w:rPr>
        <w:t>subject</w:t>
      </w:r>
      <w:r w:rsidRPr="00AB2E36">
        <w:rPr>
          <w:rFonts w:asciiTheme="minorHAnsi" w:hAnsiTheme="minorHAnsi" w:cstheme="minorHAnsi"/>
          <w:color w:val="000000" w:themeColor="text1"/>
          <w:spacing w:val="-7"/>
        </w:rPr>
        <w:t xml:space="preserve"> </w:t>
      </w:r>
      <w:r w:rsidRPr="00AB2E36">
        <w:rPr>
          <w:rFonts w:asciiTheme="minorHAnsi" w:hAnsiTheme="minorHAnsi" w:cstheme="minorHAnsi"/>
          <w:color w:val="000000" w:themeColor="text1"/>
        </w:rPr>
        <w:t>or</w:t>
      </w:r>
      <w:r w:rsidRPr="00AB2E36">
        <w:rPr>
          <w:rFonts w:asciiTheme="minorHAnsi" w:hAnsiTheme="minorHAnsi" w:cstheme="minorHAnsi"/>
          <w:color w:val="000000" w:themeColor="text1"/>
          <w:spacing w:val="-6"/>
        </w:rPr>
        <w:t xml:space="preserve"> </w:t>
      </w:r>
      <w:r w:rsidRPr="00AB2E36">
        <w:rPr>
          <w:rFonts w:asciiTheme="minorHAnsi" w:hAnsiTheme="minorHAnsi" w:cstheme="minorHAnsi"/>
          <w:color w:val="000000" w:themeColor="text1"/>
        </w:rPr>
        <w:t>the</w:t>
      </w:r>
      <w:r w:rsidRPr="00AB2E36">
        <w:rPr>
          <w:rFonts w:asciiTheme="minorHAnsi" w:hAnsiTheme="minorHAnsi" w:cstheme="minorHAnsi"/>
          <w:color w:val="000000" w:themeColor="text1"/>
          <w:spacing w:val="-6"/>
        </w:rPr>
        <w:t xml:space="preserve"> </w:t>
      </w:r>
      <w:r w:rsidRPr="00AB2E36">
        <w:rPr>
          <w:rFonts w:asciiTheme="minorHAnsi" w:hAnsiTheme="minorHAnsi" w:cstheme="minorHAnsi"/>
          <w:color w:val="000000" w:themeColor="text1"/>
        </w:rPr>
        <w:t>LAR</w:t>
      </w:r>
      <w:r w:rsidRPr="00AB2E36">
        <w:rPr>
          <w:rFonts w:asciiTheme="minorHAnsi" w:hAnsiTheme="minorHAnsi" w:cstheme="minorHAnsi"/>
          <w:color w:val="000000" w:themeColor="text1"/>
          <w:spacing w:val="-8"/>
        </w:rPr>
        <w:t xml:space="preserve"> </w:t>
      </w:r>
      <w:r w:rsidRPr="00AB2E36">
        <w:rPr>
          <w:rFonts w:asciiTheme="minorHAnsi" w:hAnsiTheme="minorHAnsi" w:cstheme="minorHAnsi"/>
          <w:color w:val="000000" w:themeColor="text1"/>
        </w:rPr>
        <w:t>shall</w:t>
      </w:r>
      <w:r w:rsidRPr="00AB2E36">
        <w:rPr>
          <w:rFonts w:asciiTheme="minorHAnsi" w:hAnsiTheme="minorHAnsi" w:cstheme="minorHAnsi"/>
          <w:color w:val="000000" w:themeColor="text1"/>
          <w:spacing w:val="-6"/>
        </w:rPr>
        <w:t xml:space="preserve"> </w:t>
      </w:r>
      <w:r w:rsidRPr="00AB2E36">
        <w:rPr>
          <w:rFonts w:asciiTheme="minorHAnsi" w:hAnsiTheme="minorHAnsi" w:cstheme="minorHAnsi"/>
          <w:color w:val="000000" w:themeColor="text1"/>
        </w:rPr>
        <w:t>be</w:t>
      </w:r>
      <w:r w:rsidRPr="00AB2E36">
        <w:rPr>
          <w:rFonts w:asciiTheme="minorHAnsi" w:hAnsiTheme="minorHAnsi" w:cstheme="minorHAnsi"/>
          <w:color w:val="000000" w:themeColor="text1"/>
          <w:spacing w:val="-6"/>
        </w:rPr>
        <w:t xml:space="preserve"> </w:t>
      </w:r>
      <w:r w:rsidRPr="00AB2E36">
        <w:rPr>
          <w:rFonts w:asciiTheme="minorHAnsi" w:hAnsiTheme="minorHAnsi" w:cstheme="minorHAnsi"/>
          <w:color w:val="000000" w:themeColor="text1"/>
        </w:rPr>
        <w:t>in</w:t>
      </w:r>
      <w:r w:rsidRPr="00AB2E36">
        <w:rPr>
          <w:rFonts w:asciiTheme="minorHAnsi" w:hAnsiTheme="minorHAnsi" w:cstheme="minorHAnsi"/>
          <w:color w:val="000000" w:themeColor="text1"/>
          <w:spacing w:val="-8"/>
        </w:rPr>
        <w:t xml:space="preserve"> </w:t>
      </w:r>
      <w:r w:rsidRPr="00AB2E36">
        <w:rPr>
          <w:rFonts w:asciiTheme="minorHAnsi" w:hAnsiTheme="minorHAnsi" w:cstheme="minorHAnsi"/>
          <w:color w:val="000000" w:themeColor="text1"/>
        </w:rPr>
        <w:t>language</w:t>
      </w:r>
      <w:r w:rsidRPr="00AB2E36">
        <w:rPr>
          <w:rFonts w:asciiTheme="minorHAnsi" w:hAnsiTheme="minorHAnsi" w:cstheme="minorHAnsi"/>
          <w:color w:val="000000" w:themeColor="text1"/>
          <w:spacing w:val="-6"/>
        </w:rPr>
        <w:t xml:space="preserve"> </w:t>
      </w:r>
      <w:r w:rsidRPr="00AB2E36">
        <w:rPr>
          <w:rFonts w:asciiTheme="minorHAnsi" w:hAnsiTheme="minorHAnsi" w:cstheme="minorHAnsi"/>
          <w:color w:val="000000" w:themeColor="text1"/>
        </w:rPr>
        <w:t>understandable</w:t>
      </w:r>
      <w:r w:rsidRPr="00AB2E36">
        <w:rPr>
          <w:rFonts w:asciiTheme="minorHAnsi" w:hAnsiTheme="minorHAnsi" w:cstheme="minorHAnsi"/>
          <w:color w:val="000000" w:themeColor="text1"/>
          <w:spacing w:val="-6"/>
        </w:rPr>
        <w:t xml:space="preserve"> </w:t>
      </w:r>
      <w:r w:rsidRPr="00AB2E36">
        <w:rPr>
          <w:rFonts w:asciiTheme="minorHAnsi" w:hAnsiTheme="minorHAnsi" w:cstheme="minorHAnsi"/>
          <w:color w:val="000000" w:themeColor="text1"/>
        </w:rPr>
        <w:t>to</w:t>
      </w:r>
      <w:r w:rsidRPr="00AB2E36">
        <w:rPr>
          <w:rFonts w:asciiTheme="minorHAnsi" w:hAnsiTheme="minorHAnsi" w:cstheme="minorHAnsi"/>
          <w:color w:val="000000" w:themeColor="text1"/>
          <w:spacing w:val="-7"/>
        </w:rPr>
        <w:t xml:space="preserve"> </w:t>
      </w:r>
      <w:r w:rsidRPr="00AB2E36">
        <w:rPr>
          <w:rFonts w:asciiTheme="minorHAnsi" w:hAnsiTheme="minorHAnsi" w:cstheme="minorHAnsi"/>
          <w:color w:val="000000" w:themeColor="text1"/>
        </w:rPr>
        <w:t>the subject</w:t>
      </w:r>
      <w:r w:rsidRPr="00AB2E36">
        <w:rPr>
          <w:rFonts w:asciiTheme="minorHAnsi" w:hAnsiTheme="minorHAnsi" w:cstheme="minorHAnsi"/>
          <w:color w:val="000000" w:themeColor="text1"/>
          <w:spacing w:val="-4"/>
        </w:rPr>
        <w:t xml:space="preserve"> </w:t>
      </w:r>
      <w:r w:rsidRPr="00AB2E36">
        <w:rPr>
          <w:rFonts w:asciiTheme="minorHAnsi" w:hAnsiTheme="minorHAnsi" w:cstheme="minorHAnsi"/>
          <w:color w:val="000000" w:themeColor="text1"/>
        </w:rPr>
        <w:t>or</w:t>
      </w:r>
      <w:r w:rsidRPr="00AB2E36">
        <w:rPr>
          <w:rFonts w:asciiTheme="minorHAnsi" w:hAnsiTheme="minorHAnsi" w:cstheme="minorHAnsi"/>
          <w:color w:val="000000" w:themeColor="text1"/>
          <w:spacing w:val="-5"/>
        </w:rPr>
        <w:t xml:space="preserve"> </w:t>
      </w:r>
      <w:r w:rsidRPr="00AB2E36">
        <w:rPr>
          <w:rFonts w:asciiTheme="minorHAnsi" w:hAnsiTheme="minorHAnsi" w:cstheme="minorHAnsi"/>
          <w:color w:val="000000" w:themeColor="text1"/>
        </w:rPr>
        <w:t>the</w:t>
      </w:r>
      <w:r w:rsidRPr="00AB2E36">
        <w:rPr>
          <w:rFonts w:asciiTheme="minorHAnsi" w:hAnsiTheme="minorHAnsi" w:cstheme="minorHAnsi"/>
          <w:color w:val="000000" w:themeColor="text1"/>
          <w:spacing w:val="-5"/>
        </w:rPr>
        <w:t xml:space="preserve"> </w:t>
      </w:r>
      <w:r w:rsidRPr="00AB2E36">
        <w:rPr>
          <w:rFonts w:asciiTheme="minorHAnsi" w:hAnsiTheme="minorHAnsi" w:cstheme="minorHAnsi"/>
          <w:color w:val="000000" w:themeColor="text1"/>
        </w:rPr>
        <w:t>LAR</w:t>
      </w:r>
    </w:p>
    <w:p w:rsidR="002A40E3" w:rsidRPr="00AB2E36" w:rsidRDefault="002A40E3" w:rsidP="00B6083D">
      <w:pPr>
        <w:pStyle w:val="ListParagraph"/>
        <w:numPr>
          <w:ilvl w:val="2"/>
          <w:numId w:val="4"/>
        </w:numPr>
        <w:tabs>
          <w:tab w:val="left" w:pos="821"/>
        </w:tabs>
        <w:spacing w:before="29" w:line="259" w:lineRule="auto"/>
        <w:ind w:right="118" w:hanging="360"/>
        <w:contextualSpacing w:val="0"/>
        <w:jc w:val="both"/>
        <w:rPr>
          <w:rFonts w:asciiTheme="minorHAnsi" w:hAnsiTheme="minorHAnsi" w:cstheme="minorHAnsi"/>
          <w:color w:val="000000" w:themeColor="text1"/>
        </w:rPr>
      </w:pPr>
      <w:r w:rsidRPr="00AB2E36">
        <w:rPr>
          <w:rFonts w:asciiTheme="minorHAnsi" w:hAnsiTheme="minorHAnsi" w:cstheme="minorHAnsi"/>
          <w:color w:val="000000" w:themeColor="text1"/>
        </w:rPr>
        <w:t>The prospective subject or the LAR must be provided with the information that a reasonable person would want to have in order to make an informed decision about whether to participate, and an opportunity to discuss that information</w:t>
      </w:r>
    </w:p>
    <w:p w:rsidR="002A40E3" w:rsidRPr="00AB2E36" w:rsidRDefault="002A40E3" w:rsidP="00B6083D">
      <w:pPr>
        <w:pStyle w:val="ListParagraph"/>
        <w:numPr>
          <w:ilvl w:val="2"/>
          <w:numId w:val="4"/>
        </w:numPr>
        <w:tabs>
          <w:tab w:val="left" w:pos="821"/>
        </w:tabs>
        <w:spacing w:before="29" w:line="259" w:lineRule="auto"/>
        <w:ind w:right="118" w:hanging="360"/>
        <w:contextualSpacing w:val="0"/>
        <w:jc w:val="both"/>
        <w:rPr>
          <w:rFonts w:asciiTheme="minorHAnsi" w:hAnsiTheme="minorHAnsi" w:cstheme="minorHAnsi"/>
          <w:color w:val="000000" w:themeColor="text1"/>
        </w:rPr>
      </w:pPr>
      <w:r w:rsidRPr="00AB2E36">
        <w:rPr>
          <w:rFonts w:asciiTheme="minorHAnsi" w:hAnsiTheme="minorHAnsi" w:cstheme="minorHAnsi"/>
          <w:color w:val="000000" w:themeColor="text1"/>
        </w:rPr>
        <w:t>Informed consent must begin with a concise and focused presentation of the key information</w:t>
      </w:r>
      <w:r w:rsidRPr="00AB2E36">
        <w:rPr>
          <w:rFonts w:asciiTheme="minorHAnsi" w:hAnsiTheme="minorHAnsi" w:cstheme="minorHAnsi"/>
          <w:color w:val="000000" w:themeColor="text1"/>
          <w:spacing w:val="-4"/>
        </w:rPr>
        <w:t xml:space="preserve"> </w:t>
      </w:r>
      <w:r w:rsidRPr="00AB2E36">
        <w:rPr>
          <w:rFonts w:asciiTheme="minorHAnsi" w:hAnsiTheme="minorHAnsi" w:cstheme="minorHAnsi"/>
          <w:color w:val="000000" w:themeColor="text1"/>
        </w:rPr>
        <w:t>that</w:t>
      </w:r>
      <w:r w:rsidRPr="00AB2E36">
        <w:rPr>
          <w:rFonts w:asciiTheme="minorHAnsi" w:hAnsiTheme="minorHAnsi" w:cstheme="minorHAnsi"/>
          <w:color w:val="000000" w:themeColor="text1"/>
          <w:spacing w:val="-5"/>
        </w:rPr>
        <w:t xml:space="preserve"> </w:t>
      </w:r>
      <w:r w:rsidRPr="00AB2E36">
        <w:rPr>
          <w:rFonts w:asciiTheme="minorHAnsi" w:hAnsiTheme="minorHAnsi" w:cstheme="minorHAnsi"/>
          <w:color w:val="000000" w:themeColor="text1"/>
        </w:rPr>
        <w:t>is</w:t>
      </w:r>
      <w:r w:rsidRPr="00AB2E36">
        <w:rPr>
          <w:rFonts w:asciiTheme="minorHAnsi" w:hAnsiTheme="minorHAnsi" w:cstheme="minorHAnsi"/>
          <w:color w:val="000000" w:themeColor="text1"/>
          <w:spacing w:val="-4"/>
        </w:rPr>
        <w:t xml:space="preserve"> </w:t>
      </w:r>
      <w:r w:rsidRPr="00AB2E36">
        <w:rPr>
          <w:rFonts w:asciiTheme="minorHAnsi" w:hAnsiTheme="minorHAnsi" w:cstheme="minorHAnsi"/>
          <w:color w:val="000000" w:themeColor="text1"/>
        </w:rPr>
        <w:t>most</w:t>
      </w:r>
      <w:r w:rsidRPr="00AB2E36">
        <w:rPr>
          <w:rFonts w:asciiTheme="minorHAnsi" w:hAnsiTheme="minorHAnsi" w:cstheme="minorHAnsi"/>
          <w:color w:val="000000" w:themeColor="text1"/>
          <w:spacing w:val="-6"/>
        </w:rPr>
        <w:t xml:space="preserve"> </w:t>
      </w:r>
      <w:r w:rsidRPr="00AB2E36">
        <w:rPr>
          <w:rFonts w:asciiTheme="minorHAnsi" w:hAnsiTheme="minorHAnsi" w:cstheme="minorHAnsi"/>
          <w:color w:val="000000" w:themeColor="text1"/>
        </w:rPr>
        <w:t>likely</w:t>
      </w:r>
      <w:r w:rsidRPr="00AB2E36">
        <w:rPr>
          <w:rFonts w:asciiTheme="minorHAnsi" w:hAnsiTheme="minorHAnsi" w:cstheme="minorHAnsi"/>
          <w:color w:val="000000" w:themeColor="text1"/>
          <w:spacing w:val="-4"/>
        </w:rPr>
        <w:t xml:space="preserve"> </w:t>
      </w:r>
      <w:r w:rsidRPr="00AB2E36">
        <w:rPr>
          <w:rFonts w:asciiTheme="minorHAnsi" w:hAnsiTheme="minorHAnsi" w:cstheme="minorHAnsi"/>
          <w:color w:val="000000" w:themeColor="text1"/>
        </w:rPr>
        <w:t>to</w:t>
      </w:r>
      <w:r w:rsidRPr="00AB2E36">
        <w:rPr>
          <w:rFonts w:asciiTheme="minorHAnsi" w:hAnsiTheme="minorHAnsi" w:cstheme="minorHAnsi"/>
          <w:color w:val="000000" w:themeColor="text1"/>
          <w:spacing w:val="-5"/>
        </w:rPr>
        <w:t xml:space="preserve"> </w:t>
      </w:r>
      <w:r w:rsidRPr="00AB2E36">
        <w:rPr>
          <w:rFonts w:asciiTheme="minorHAnsi" w:hAnsiTheme="minorHAnsi" w:cstheme="minorHAnsi"/>
          <w:color w:val="000000" w:themeColor="text1"/>
        </w:rPr>
        <w:t>assist</w:t>
      </w:r>
      <w:r w:rsidRPr="00AB2E36">
        <w:rPr>
          <w:rFonts w:asciiTheme="minorHAnsi" w:hAnsiTheme="minorHAnsi" w:cstheme="minorHAnsi"/>
          <w:color w:val="000000" w:themeColor="text1"/>
          <w:spacing w:val="-6"/>
        </w:rPr>
        <w:t xml:space="preserve"> </w:t>
      </w:r>
      <w:r w:rsidRPr="00AB2E36">
        <w:rPr>
          <w:rFonts w:asciiTheme="minorHAnsi" w:hAnsiTheme="minorHAnsi" w:cstheme="minorHAnsi"/>
          <w:color w:val="000000" w:themeColor="text1"/>
        </w:rPr>
        <w:t>a</w:t>
      </w:r>
      <w:r w:rsidRPr="00AB2E36">
        <w:rPr>
          <w:rFonts w:asciiTheme="minorHAnsi" w:hAnsiTheme="minorHAnsi" w:cstheme="minorHAnsi"/>
          <w:color w:val="000000" w:themeColor="text1"/>
          <w:spacing w:val="-4"/>
        </w:rPr>
        <w:t xml:space="preserve"> </w:t>
      </w:r>
      <w:r w:rsidRPr="00AB2E36">
        <w:rPr>
          <w:rFonts w:asciiTheme="minorHAnsi" w:hAnsiTheme="minorHAnsi" w:cstheme="minorHAnsi"/>
          <w:color w:val="000000" w:themeColor="text1"/>
        </w:rPr>
        <w:t>prospective</w:t>
      </w:r>
      <w:r w:rsidRPr="00AB2E36">
        <w:rPr>
          <w:rFonts w:asciiTheme="minorHAnsi" w:hAnsiTheme="minorHAnsi" w:cstheme="minorHAnsi"/>
          <w:color w:val="000000" w:themeColor="text1"/>
          <w:spacing w:val="-4"/>
        </w:rPr>
        <w:t xml:space="preserve"> </w:t>
      </w:r>
      <w:r w:rsidRPr="00AB2E36">
        <w:rPr>
          <w:rFonts w:asciiTheme="minorHAnsi" w:hAnsiTheme="minorHAnsi" w:cstheme="minorHAnsi"/>
          <w:color w:val="000000" w:themeColor="text1"/>
        </w:rPr>
        <w:t>subject</w:t>
      </w:r>
      <w:r w:rsidRPr="00AB2E36">
        <w:rPr>
          <w:rFonts w:asciiTheme="minorHAnsi" w:hAnsiTheme="minorHAnsi" w:cstheme="minorHAnsi"/>
          <w:color w:val="000000" w:themeColor="text1"/>
          <w:spacing w:val="-5"/>
        </w:rPr>
        <w:t xml:space="preserve"> </w:t>
      </w:r>
      <w:r w:rsidRPr="00AB2E36">
        <w:rPr>
          <w:rFonts w:asciiTheme="minorHAnsi" w:hAnsiTheme="minorHAnsi" w:cstheme="minorHAnsi"/>
          <w:color w:val="000000" w:themeColor="text1"/>
        </w:rPr>
        <w:t>or</w:t>
      </w:r>
      <w:r w:rsidRPr="00AB2E36">
        <w:rPr>
          <w:rFonts w:asciiTheme="minorHAnsi" w:hAnsiTheme="minorHAnsi" w:cstheme="minorHAnsi"/>
          <w:color w:val="000000" w:themeColor="text1"/>
          <w:spacing w:val="-5"/>
        </w:rPr>
        <w:t xml:space="preserve"> </w:t>
      </w:r>
      <w:r w:rsidRPr="00AB2E36">
        <w:rPr>
          <w:rFonts w:asciiTheme="minorHAnsi" w:hAnsiTheme="minorHAnsi" w:cstheme="minorHAnsi"/>
          <w:color w:val="000000" w:themeColor="text1"/>
        </w:rPr>
        <w:t>LAR</w:t>
      </w:r>
      <w:r w:rsidRPr="00AB2E36">
        <w:rPr>
          <w:rFonts w:asciiTheme="minorHAnsi" w:hAnsiTheme="minorHAnsi" w:cstheme="minorHAnsi"/>
          <w:color w:val="000000" w:themeColor="text1"/>
          <w:spacing w:val="-5"/>
        </w:rPr>
        <w:t xml:space="preserve"> </w:t>
      </w:r>
      <w:r w:rsidRPr="00AB2E36">
        <w:rPr>
          <w:rFonts w:asciiTheme="minorHAnsi" w:hAnsiTheme="minorHAnsi" w:cstheme="minorHAnsi"/>
          <w:color w:val="000000" w:themeColor="text1"/>
        </w:rPr>
        <w:t>in</w:t>
      </w:r>
      <w:r w:rsidRPr="00AB2E36">
        <w:rPr>
          <w:rFonts w:asciiTheme="minorHAnsi" w:hAnsiTheme="minorHAnsi" w:cstheme="minorHAnsi"/>
          <w:color w:val="000000" w:themeColor="text1"/>
          <w:spacing w:val="-4"/>
        </w:rPr>
        <w:t xml:space="preserve"> </w:t>
      </w:r>
      <w:r w:rsidRPr="00AB2E36">
        <w:rPr>
          <w:rFonts w:asciiTheme="minorHAnsi" w:hAnsiTheme="minorHAnsi" w:cstheme="minorHAnsi"/>
          <w:color w:val="000000" w:themeColor="text1"/>
        </w:rPr>
        <w:t>understanding</w:t>
      </w:r>
      <w:r w:rsidRPr="00AB2E36">
        <w:rPr>
          <w:rFonts w:asciiTheme="minorHAnsi" w:hAnsiTheme="minorHAnsi" w:cstheme="minorHAnsi"/>
          <w:color w:val="000000" w:themeColor="text1"/>
          <w:spacing w:val="-4"/>
        </w:rPr>
        <w:t xml:space="preserve"> </w:t>
      </w:r>
      <w:r w:rsidRPr="00AB2E36">
        <w:rPr>
          <w:rFonts w:asciiTheme="minorHAnsi" w:hAnsiTheme="minorHAnsi" w:cstheme="minorHAnsi"/>
          <w:color w:val="000000" w:themeColor="text1"/>
        </w:rPr>
        <w:t>the reasons why one might or might not want to participate in the research. This part of the informed consent must be organized and presented in a way that facilitates comprehension</w:t>
      </w:r>
    </w:p>
    <w:p w:rsidR="002A40E3" w:rsidRPr="00AB2E36" w:rsidRDefault="002A40E3" w:rsidP="00B6083D">
      <w:pPr>
        <w:pStyle w:val="ListParagraph"/>
        <w:numPr>
          <w:ilvl w:val="4"/>
          <w:numId w:val="4"/>
        </w:numPr>
        <w:tabs>
          <w:tab w:val="left" w:pos="2275"/>
        </w:tabs>
        <w:spacing w:before="160"/>
        <w:ind w:hanging="294"/>
        <w:contextualSpacing w:val="0"/>
        <w:rPr>
          <w:rFonts w:asciiTheme="minorHAnsi" w:hAnsiTheme="minorHAnsi" w:cstheme="minorHAnsi"/>
          <w:b/>
          <w:color w:val="000000" w:themeColor="text1"/>
        </w:rPr>
      </w:pPr>
      <w:r w:rsidRPr="00AB2E36">
        <w:rPr>
          <w:rFonts w:asciiTheme="minorHAnsi" w:hAnsiTheme="minorHAnsi" w:cstheme="minorHAnsi"/>
          <w:color w:val="000000" w:themeColor="text1"/>
        </w:rPr>
        <w:t xml:space="preserve">The  beginning  of  an  informed  consent </w:t>
      </w:r>
      <w:r w:rsidR="00AB2E36" w:rsidRPr="00AB2E36">
        <w:rPr>
          <w:rFonts w:asciiTheme="minorHAnsi" w:hAnsiTheme="minorHAnsi" w:cstheme="minorHAnsi"/>
          <w:color w:val="000000" w:themeColor="text1"/>
        </w:rPr>
        <w:t xml:space="preserve"> document </w:t>
      </w:r>
      <w:r w:rsidRPr="00AB2E36">
        <w:rPr>
          <w:rFonts w:asciiTheme="minorHAnsi" w:hAnsiTheme="minorHAnsi" w:cstheme="minorHAnsi"/>
          <w:color w:val="000000" w:themeColor="text1"/>
        </w:rPr>
        <w:t xml:space="preserve">that is longer than 4 pages </w:t>
      </w:r>
      <w:r w:rsidR="00AB2E36" w:rsidRPr="00AB2E36">
        <w:rPr>
          <w:rFonts w:asciiTheme="minorHAnsi" w:hAnsiTheme="minorHAnsi" w:cstheme="minorHAnsi"/>
          <w:color w:val="000000" w:themeColor="text1"/>
        </w:rPr>
        <w:t>must</w:t>
      </w:r>
      <w:r w:rsidRPr="00AB2E36">
        <w:rPr>
          <w:rFonts w:asciiTheme="minorHAnsi" w:hAnsiTheme="minorHAnsi" w:cstheme="minorHAnsi"/>
          <w:color w:val="000000" w:themeColor="text1"/>
        </w:rPr>
        <w:t xml:space="preserve">  include  a  </w:t>
      </w:r>
      <w:r w:rsidRPr="00AB2E36">
        <w:rPr>
          <w:rFonts w:asciiTheme="minorHAnsi" w:hAnsiTheme="minorHAnsi" w:cstheme="minorHAnsi"/>
          <w:b/>
          <w:color w:val="000000" w:themeColor="text1"/>
        </w:rPr>
        <w:t xml:space="preserve">concise </w:t>
      </w:r>
      <w:r w:rsidRPr="00AB2E36">
        <w:rPr>
          <w:rFonts w:asciiTheme="minorHAnsi" w:hAnsiTheme="minorHAnsi" w:cstheme="minorHAnsi"/>
          <w:color w:val="000000" w:themeColor="text1"/>
        </w:rPr>
        <w:t>explanation of the following:</w:t>
      </w:r>
    </w:p>
    <w:p w:rsidR="002A40E3" w:rsidRPr="00AB2E36" w:rsidRDefault="002A40E3" w:rsidP="00AB2E36">
      <w:pPr>
        <w:pStyle w:val="ListParagraph"/>
        <w:numPr>
          <w:ilvl w:val="5"/>
          <w:numId w:val="4"/>
        </w:numPr>
        <w:tabs>
          <w:tab w:val="left" w:pos="2980"/>
        </w:tabs>
        <w:spacing w:before="180" w:line="259" w:lineRule="auto"/>
        <w:ind w:right="119"/>
        <w:contextualSpacing w:val="0"/>
        <w:jc w:val="left"/>
        <w:rPr>
          <w:rFonts w:asciiTheme="minorHAnsi" w:hAnsiTheme="minorHAnsi" w:cstheme="minorHAnsi"/>
          <w:color w:val="000000" w:themeColor="text1"/>
        </w:rPr>
      </w:pPr>
      <w:r w:rsidRPr="00AB2E36">
        <w:rPr>
          <w:rFonts w:asciiTheme="minorHAnsi" w:hAnsiTheme="minorHAnsi" w:cstheme="minorHAnsi"/>
          <w:color w:val="000000" w:themeColor="text1"/>
        </w:rPr>
        <w:t>The fact that consent is being sought for research and that participation is</w:t>
      </w:r>
      <w:r w:rsidRPr="00AB2E36">
        <w:rPr>
          <w:rFonts w:asciiTheme="minorHAnsi" w:hAnsiTheme="minorHAnsi" w:cstheme="minorHAnsi"/>
          <w:color w:val="000000" w:themeColor="text1"/>
          <w:spacing w:val="-8"/>
        </w:rPr>
        <w:t xml:space="preserve"> </w:t>
      </w:r>
      <w:r w:rsidRPr="00AB2E36">
        <w:rPr>
          <w:rFonts w:asciiTheme="minorHAnsi" w:hAnsiTheme="minorHAnsi" w:cstheme="minorHAnsi"/>
          <w:color w:val="000000" w:themeColor="text1"/>
        </w:rPr>
        <w:t>voluntary;</w:t>
      </w:r>
    </w:p>
    <w:p w:rsidR="002A40E3" w:rsidRPr="00AB2E36" w:rsidRDefault="002A40E3" w:rsidP="00B6083D">
      <w:pPr>
        <w:pStyle w:val="ListParagraph"/>
        <w:numPr>
          <w:ilvl w:val="5"/>
          <w:numId w:val="4"/>
        </w:numPr>
        <w:tabs>
          <w:tab w:val="left" w:pos="2981"/>
        </w:tabs>
        <w:spacing w:line="259" w:lineRule="auto"/>
        <w:ind w:right="118" w:hanging="360"/>
        <w:contextualSpacing w:val="0"/>
        <w:jc w:val="both"/>
        <w:rPr>
          <w:rFonts w:asciiTheme="minorHAnsi" w:hAnsiTheme="minorHAnsi" w:cstheme="minorHAnsi"/>
          <w:color w:val="000000" w:themeColor="text1"/>
        </w:rPr>
      </w:pPr>
      <w:r w:rsidRPr="00AB2E36">
        <w:rPr>
          <w:rFonts w:asciiTheme="minorHAnsi" w:hAnsiTheme="minorHAnsi" w:cstheme="minorHAnsi"/>
          <w:color w:val="000000" w:themeColor="text1"/>
        </w:rPr>
        <w:t>The reason the individual may choose to participate in the research</w:t>
      </w:r>
    </w:p>
    <w:p w:rsidR="002A40E3" w:rsidRPr="00AB2E36" w:rsidRDefault="002A40E3" w:rsidP="00B6083D">
      <w:pPr>
        <w:pStyle w:val="ListParagraph"/>
        <w:numPr>
          <w:ilvl w:val="5"/>
          <w:numId w:val="4"/>
        </w:numPr>
        <w:tabs>
          <w:tab w:val="left" w:pos="2981"/>
        </w:tabs>
        <w:spacing w:line="259" w:lineRule="auto"/>
        <w:ind w:right="118" w:hanging="360"/>
        <w:contextualSpacing w:val="0"/>
        <w:jc w:val="both"/>
        <w:rPr>
          <w:rFonts w:asciiTheme="minorHAnsi" w:hAnsiTheme="minorHAnsi" w:cstheme="minorHAnsi"/>
          <w:color w:val="000000" w:themeColor="text1"/>
        </w:rPr>
      </w:pPr>
      <w:r w:rsidRPr="00AB2E36">
        <w:rPr>
          <w:rFonts w:asciiTheme="minorHAnsi" w:hAnsiTheme="minorHAnsi" w:cstheme="minorHAnsi"/>
          <w:color w:val="000000" w:themeColor="text1"/>
        </w:rPr>
        <w:t>The purposes of the research, the expected duration of the prospective subject’s participation, and the procedures to be followed in the research;</w:t>
      </w:r>
    </w:p>
    <w:p w:rsidR="002A40E3" w:rsidRPr="00AB2E36" w:rsidRDefault="002A40E3" w:rsidP="00B6083D">
      <w:pPr>
        <w:pStyle w:val="ListParagraph"/>
        <w:numPr>
          <w:ilvl w:val="5"/>
          <w:numId w:val="4"/>
        </w:numPr>
        <w:tabs>
          <w:tab w:val="left" w:pos="2981"/>
        </w:tabs>
        <w:spacing w:before="1" w:line="259" w:lineRule="auto"/>
        <w:ind w:right="118" w:hanging="360"/>
        <w:contextualSpacing w:val="0"/>
        <w:jc w:val="both"/>
        <w:rPr>
          <w:rFonts w:asciiTheme="minorHAnsi" w:hAnsiTheme="minorHAnsi" w:cstheme="minorHAnsi"/>
          <w:color w:val="000000" w:themeColor="text1"/>
        </w:rPr>
      </w:pPr>
      <w:r w:rsidRPr="00AB2E36">
        <w:rPr>
          <w:rFonts w:asciiTheme="minorHAnsi" w:hAnsiTheme="minorHAnsi" w:cstheme="minorHAnsi"/>
          <w:color w:val="000000" w:themeColor="text1"/>
        </w:rPr>
        <w:t>The reasonably foreseeable risks or discomforts to the prospective subject;</w:t>
      </w:r>
    </w:p>
    <w:p w:rsidR="002A40E3" w:rsidRPr="00AB2E36" w:rsidRDefault="002A40E3" w:rsidP="00B6083D">
      <w:pPr>
        <w:pStyle w:val="ListParagraph"/>
        <w:numPr>
          <w:ilvl w:val="5"/>
          <w:numId w:val="4"/>
        </w:numPr>
        <w:tabs>
          <w:tab w:val="left" w:pos="2981"/>
        </w:tabs>
        <w:spacing w:line="259" w:lineRule="auto"/>
        <w:ind w:right="116" w:hanging="360"/>
        <w:contextualSpacing w:val="0"/>
        <w:jc w:val="both"/>
        <w:rPr>
          <w:rFonts w:asciiTheme="minorHAnsi" w:hAnsiTheme="minorHAnsi" w:cstheme="minorHAnsi"/>
          <w:color w:val="000000" w:themeColor="text1"/>
        </w:rPr>
      </w:pPr>
      <w:r w:rsidRPr="00AB2E36">
        <w:rPr>
          <w:rFonts w:asciiTheme="minorHAnsi" w:hAnsiTheme="minorHAnsi" w:cstheme="minorHAnsi"/>
          <w:color w:val="000000" w:themeColor="text1"/>
        </w:rPr>
        <w:t>The benefits to the prospective subject or to others that may reasonably be expected from the research;</w:t>
      </w:r>
      <w:r w:rsidRPr="00AB2E36">
        <w:rPr>
          <w:rFonts w:asciiTheme="minorHAnsi" w:hAnsiTheme="minorHAnsi" w:cstheme="minorHAnsi"/>
          <w:color w:val="000000" w:themeColor="text1"/>
          <w:spacing w:val="-14"/>
        </w:rPr>
        <w:t xml:space="preserve"> </w:t>
      </w:r>
      <w:r w:rsidRPr="00AB2E36">
        <w:rPr>
          <w:rFonts w:asciiTheme="minorHAnsi" w:hAnsiTheme="minorHAnsi" w:cstheme="minorHAnsi"/>
          <w:color w:val="000000" w:themeColor="text1"/>
        </w:rPr>
        <w:t>and</w:t>
      </w:r>
    </w:p>
    <w:p w:rsidR="002A40E3" w:rsidRPr="00AB2E36" w:rsidRDefault="002A40E3" w:rsidP="00B6083D">
      <w:pPr>
        <w:pStyle w:val="ListParagraph"/>
        <w:numPr>
          <w:ilvl w:val="5"/>
          <w:numId w:val="4"/>
        </w:numPr>
        <w:tabs>
          <w:tab w:val="left" w:pos="2981"/>
        </w:tabs>
        <w:spacing w:line="259" w:lineRule="auto"/>
        <w:ind w:right="118" w:hanging="360"/>
        <w:contextualSpacing w:val="0"/>
        <w:jc w:val="both"/>
        <w:rPr>
          <w:rFonts w:asciiTheme="minorHAnsi" w:hAnsiTheme="minorHAnsi" w:cstheme="minorHAnsi"/>
          <w:color w:val="000000" w:themeColor="text1"/>
        </w:rPr>
      </w:pPr>
      <w:r w:rsidRPr="00AB2E36">
        <w:rPr>
          <w:rFonts w:asciiTheme="minorHAnsi" w:hAnsiTheme="minorHAnsi" w:cstheme="minorHAnsi"/>
          <w:color w:val="000000" w:themeColor="text1"/>
        </w:rPr>
        <w:t xml:space="preserve">Appropriate alternative procedures or courses of treatment, if </w:t>
      </w:r>
      <w:proofErr w:type="gramStart"/>
      <w:r w:rsidRPr="00AB2E36">
        <w:rPr>
          <w:rFonts w:asciiTheme="minorHAnsi" w:hAnsiTheme="minorHAnsi" w:cstheme="minorHAnsi"/>
          <w:color w:val="000000" w:themeColor="text1"/>
        </w:rPr>
        <w:t>any, that</w:t>
      </w:r>
      <w:proofErr w:type="gramEnd"/>
      <w:r w:rsidRPr="00AB2E36">
        <w:rPr>
          <w:rFonts w:asciiTheme="minorHAnsi" w:hAnsiTheme="minorHAnsi" w:cstheme="minorHAnsi"/>
          <w:color w:val="000000" w:themeColor="text1"/>
        </w:rPr>
        <w:t xml:space="preserve"> might be advantageous to the prospective</w:t>
      </w:r>
      <w:r w:rsidRPr="00AB2E36">
        <w:rPr>
          <w:rFonts w:asciiTheme="minorHAnsi" w:hAnsiTheme="minorHAnsi" w:cstheme="minorHAnsi"/>
          <w:color w:val="000000" w:themeColor="text1"/>
          <w:spacing w:val="-25"/>
        </w:rPr>
        <w:t xml:space="preserve"> </w:t>
      </w:r>
      <w:r w:rsidRPr="00AB2E36">
        <w:rPr>
          <w:rFonts w:asciiTheme="minorHAnsi" w:hAnsiTheme="minorHAnsi" w:cstheme="minorHAnsi"/>
          <w:color w:val="000000" w:themeColor="text1"/>
        </w:rPr>
        <w:t>subject.</w:t>
      </w:r>
    </w:p>
    <w:p w:rsidR="002A40E3" w:rsidRPr="00AB2E36" w:rsidRDefault="002A40E3" w:rsidP="00AB2E36">
      <w:pPr>
        <w:pStyle w:val="BodyText"/>
        <w:spacing w:before="158" w:line="259" w:lineRule="auto"/>
        <w:ind w:left="810" w:right="117" w:firstLine="0"/>
        <w:rPr>
          <w:rFonts w:asciiTheme="minorHAnsi" w:hAnsiTheme="minorHAnsi" w:cstheme="minorHAnsi"/>
          <w:color w:val="000000" w:themeColor="text1"/>
        </w:rPr>
      </w:pPr>
      <w:r w:rsidRPr="00AB2E36">
        <w:rPr>
          <w:rFonts w:asciiTheme="minorHAnsi" w:hAnsiTheme="minorHAnsi" w:cstheme="minorHAnsi"/>
          <w:color w:val="000000" w:themeColor="text1"/>
        </w:rPr>
        <w:t>However,</w:t>
      </w:r>
      <w:r w:rsidRPr="00AB2E36">
        <w:rPr>
          <w:rFonts w:asciiTheme="minorHAnsi" w:hAnsiTheme="minorHAnsi" w:cstheme="minorHAnsi"/>
          <w:color w:val="000000" w:themeColor="text1"/>
          <w:spacing w:val="-12"/>
        </w:rPr>
        <w:t xml:space="preserve"> </w:t>
      </w:r>
      <w:r w:rsidRPr="00AB2E36">
        <w:rPr>
          <w:rFonts w:asciiTheme="minorHAnsi" w:hAnsiTheme="minorHAnsi" w:cstheme="minorHAnsi"/>
          <w:color w:val="000000" w:themeColor="text1"/>
        </w:rPr>
        <w:t>based</w:t>
      </w:r>
      <w:r w:rsidRPr="00AB2E36">
        <w:rPr>
          <w:rFonts w:asciiTheme="minorHAnsi" w:hAnsiTheme="minorHAnsi" w:cstheme="minorHAnsi"/>
          <w:color w:val="000000" w:themeColor="text1"/>
          <w:spacing w:val="-13"/>
        </w:rPr>
        <w:t xml:space="preserve"> </w:t>
      </w:r>
      <w:r w:rsidRPr="00AB2E36">
        <w:rPr>
          <w:rFonts w:asciiTheme="minorHAnsi" w:hAnsiTheme="minorHAnsi" w:cstheme="minorHAnsi"/>
          <w:color w:val="000000" w:themeColor="text1"/>
        </w:rPr>
        <w:t>upon</w:t>
      </w:r>
      <w:r w:rsidRPr="00AB2E36">
        <w:rPr>
          <w:rFonts w:asciiTheme="minorHAnsi" w:hAnsiTheme="minorHAnsi" w:cstheme="minorHAnsi"/>
          <w:color w:val="000000" w:themeColor="text1"/>
          <w:spacing w:val="-11"/>
        </w:rPr>
        <w:t xml:space="preserve"> </w:t>
      </w:r>
      <w:r w:rsidRPr="00AB2E36">
        <w:rPr>
          <w:rFonts w:asciiTheme="minorHAnsi" w:hAnsiTheme="minorHAnsi" w:cstheme="minorHAnsi"/>
          <w:color w:val="000000" w:themeColor="text1"/>
        </w:rPr>
        <w:t>the</w:t>
      </w:r>
      <w:r w:rsidRPr="00AB2E36">
        <w:rPr>
          <w:rFonts w:asciiTheme="minorHAnsi" w:hAnsiTheme="minorHAnsi" w:cstheme="minorHAnsi"/>
          <w:color w:val="000000" w:themeColor="text1"/>
          <w:spacing w:val="-11"/>
        </w:rPr>
        <w:t xml:space="preserve"> </w:t>
      </w:r>
      <w:r w:rsidRPr="00AB2E36">
        <w:rPr>
          <w:rFonts w:asciiTheme="minorHAnsi" w:hAnsiTheme="minorHAnsi" w:cstheme="minorHAnsi"/>
          <w:color w:val="000000" w:themeColor="text1"/>
        </w:rPr>
        <w:t>facts</w:t>
      </w:r>
      <w:r w:rsidRPr="00AB2E36">
        <w:rPr>
          <w:rFonts w:asciiTheme="minorHAnsi" w:hAnsiTheme="minorHAnsi" w:cstheme="minorHAnsi"/>
          <w:color w:val="000000" w:themeColor="text1"/>
          <w:spacing w:val="-12"/>
        </w:rPr>
        <w:t xml:space="preserve"> </w:t>
      </w:r>
      <w:r w:rsidRPr="00AB2E36">
        <w:rPr>
          <w:rFonts w:asciiTheme="minorHAnsi" w:hAnsiTheme="minorHAnsi" w:cstheme="minorHAnsi"/>
          <w:color w:val="000000" w:themeColor="text1"/>
        </w:rPr>
        <w:t>of</w:t>
      </w:r>
      <w:r w:rsidRPr="00AB2E36">
        <w:rPr>
          <w:rFonts w:asciiTheme="minorHAnsi" w:hAnsiTheme="minorHAnsi" w:cstheme="minorHAnsi"/>
          <w:color w:val="000000" w:themeColor="text1"/>
          <w:spacing w:val="-12"/>
        </w:rPr>
        <w:t xml:space="preserve"> </w:t>
      </w:r>
      <w:r w:rsidRPr="00AB2E36">
        <w:rPr>
          <w:rFonts w:asciiTheme="minorHAnsi" w:hAnsiTheme="minorHAnsi" w:cstheme="minorHAnsi"/>
          <w:color w:val="000000" w:themeColor="text1"/>
        </w:rPr>
        <w:t>an</w:t>
      </w:r>
      <w:r w:rsidRPr="00AB2E36">
        <w:rPr>
          <w:rFonts w:asciiTheme="minorHAnsi" w:hAnsiTheme="minorHAnsi" w:cstheme="minorHAnsi"/>
          <w:color w:val="000000" w:themeColor="text1"/>
          <w:spacing w:val="-11"/>
        </w:rPr>
        <w:t xml:space="preserve"> </w:t>
      </w:r>
      <w:r w:rsidRPr="00AB2E36">
        <w:rPr>
          <w:rFonts w:asciiTheme="minorHAnsi" w:hAnsiTheme="minorHAnsi" w:cstheme="minorHAnsi"/>
          <w:color w:val="000000" w:themeColor="text1"/>
        </w:rPr>
        <w:t>individual</w:t>
      </w:r>
      <w:r w:rsidRPr="00AB2E36">
        <w:rPr>
          <w:rFonts w:asciiTheme="minorHAnsi" w:hAnsiTheme="minorHAnsi" w:cstheme="minorHAnsi"/>
          <w:color w:val="000000" w:themeColor="text1"/>
          <w:spacing w:val="-12"/>
        </w:rPr>
        <w:t xml:space="preserve"> </w:t>
      </w:r>
      <w:r w:rsidRPr="00AB2E36">
        <w:rPr>
          <w:rFonts w:asciiTheme="minorHAnsi" w:hAnsiTheme="minorHAnsi" w:cstheme="minorHAnsi"/>
          <w:color w:val="000000" w:themeColor="text1"/>
        </w:rPr>
        <w:t>protocol,</w:t>
      </w:r>
      <w:r w:rsidRPr="00AB2E36">
        <w:rPr>
          <w:rFonts w:asciiTheme="minorHAnsi" w:hAnsiTheme="minorHAnsi" w:cstheme="minorHAnsi"/>
          <w:color w:val="000000" w:themeColor="text1"/>
          <w:spacing w:val="-12"/>
        </w:rPr>
        <w:t xml:space="preserve"> </w:t>
      </w:r>
      <w:r w:rsidRPr="00AB2E36">
        <w:rPr>
          <w:rFonts w:asciiTheme="minorHAnsi" w:hAnsiTheme="minorHAnsi" w:cstheme="minorHAnsi"/>
          <w:color w:val="000000" w:themeColor="text1"/>
        </w:rPr>
        <w:t>the</w:t>
      </w:r>
      <w:r w:rsidRPr="00AB2E36">
        <w:rPr>
          <w:rFonts w:asciiTheme="minorHAnsi" w:hAnsiTheme="minorHAnsi" w:cstheme="minorHAnsi"/>
          <w:color w:val="000000" w:themeColor="text1"/>
          <w:spacing w:val="-11"/>
        </w:rPr>
        <w:t xml:space="preserve"> </w:t>
      </w:r>
      <w:r w:rsidRPr="00AB2E36">
        <w:rPr>
          <w:rFonts w:asciiTheme="minorHAnsi" w:hAnsiTheme="minorHAnsi" w:cstheme="minorHAnsi"/>
          <w:color w:val="000000" w:themeColor="text1"/>
        </w:rPr>
        <w:t>IRB</w:t>
      </w:r>
      <w:r w:rsidRPr="00AB2E36">
        <w:rPr>
          <w:rFonts w:asciiTheme="minorHAnsi" w:hAnsiTheme="minorHAnsi" w:cstheme="minorHAnsi"/>
          <w:color w:val="000000" w:themeColor="text1"/>
          <w:spacing w:val="-11"/>
        </w:rPr>
        <w:t xml:space="preserve"> </w:t>
      </w:r>
      <w:r w:rsidRPr="00AB2E36">
        <w:rPr>
          <w:rFonts w:asciiTheme="minorHAnsi" w:hAnsiTheme="minorHAnsi" w:cstheme="minorHAnsi"/>
          <w:color w:val="000000" w:themeColor="text1"/>
        </w:rPr>
        <w:t>may</w:t>
      </w:r>
      <w:r w:rsidRPr="00AB2E36">
        <w:rPr>
          <w:rFonts w:asciiTheme="minorHAnsi" w:hAnsiTheme="minorHAnsi" w:cstheme="minorHAnsi"/>
          <w:color w:val="000000" w:themeColor="text1"/>
          <w:spacing w:val="-12"/>
        </w:rPr>
        <w:t xml:space="preserve"> </w:t>
      </w:r>
      <w:r w:rsidRPr="00AB2E36">
        <w:rPr>
          <w:rFonts w:asciiTheme="minorHAnsi" w:hAnsiTheme="minorHAnsi" w:cstheme="minorHAnsi"/>
          <w:color w:val="000000" w:themeColor="text1"/>
        </w:rPr>
        <w:t>require</w:t>
      </w:r>
      <w:r w:rsidRPr="00AB2E36">
        <w:rPr>
          <w:rFonts w:asciiTheme="minorHAnsi" w:hAnsiTheme="minorHAnsi" w:cstheme="minorHAnsi"/>
          <w:color w:val="000000" w:themeColor="text1"/>
          <w:spacing w:val="-11"/>
        </w:rPr>
        <w:t xml:space="preserve"> </w:t>
      </w:r>
      <w:r w:rsidRPr="00AB2E36">
        <w:rPr>
          <w:rFonts w:asciiTheme="minorHAnsi" w:hAnsiTheme="minorHAnsi" w:cstheme="minorHAnsi"/>
          <w:color w:val="000000" w:themeColor="text1"/>
        </w:rPr>
        <w:t>that different (or additional) information be presented at the beginning of an informed consent to satisfy this</w:t>
      </w:r>
      <w:r w:rsidRPr="00AB2E36">
        <w:rPr>
          <w:rFonts w:asciiTheme="minorHAnsi" w:hAnsiTheme="minorHAnsi" w:cstheme="minorHAnsi"/>
          <w:color w:val="000000" w:themeColor="text1"/>
          <w:spacing w:val="-20"/>
        </w:rPr>
        <w:t xml:space="preserve"> </w:t>
      </w:r>
      <w:r w:rsidRPr="00AB2E36">
        <w:rPr>
          <w:rFonts w:asciiTheme="minorHAnsi" w:hAnsiTheme="minorHAnsi" w:cstheme="minorHAnsi"/>
          <w:color w:val="000000" w:themeColor="text1"/>
        </w:rPr>
        <w:t>requirement.</w:t>
      </w:r>
    </w:p>
    <w:p w:rsidR="00AB2E36" w:rsidRPr="00AB2E36" w:rsidRDefault="002A40E3" w:rsidP="00AB2E36">
      <w:pPr>
        <w:pStyle w:val="BodyText"/>
        <w:numPr>
          <w:ilvl w:val="2"/>
          <w:numId w:val="4"/>
        </w:numPr>
        <w:spacing w:before="158" w:line="259" w:lineRule="auto"/>
        <w:ind w:right="117"/>
        <w:rPr>
          <w:rFonts w:asciiTheme="minorHAnsi" w:hAnsiTheme="minorHAnsi" w:cstheme="minorHAnsi"/>
          <w:color w:val="000000" w:themeColor="text1"/>
        </w:rPr>
      </w:pPr>
      <w:r w:rsidRPr="00AB2E36">
        <w:rPr>
          <w:rFonts w:asciiTheme="minorHAnsi" w:hAnsiTheme="minorHAnsi" w:cstheme="minorHAnsi"/>
          <w:color w:val="000000" w:themeColor="text1"/>
        </w:rPr>
        <w:t xml:space="preserve">Informed consent as a whole must present information in sufficient detail relating to the research, and must be organized and presented in a way that does not merely provide lists of isolated facts, but rather facilitates the prospective subject’s or LAR’s understanding of the reasons why one might or might not want to participate </w:t>
      </w:r>
    </w:p>
    <w:p w:rsidR="002A40E3" w:rsidRDefault="002A40E3" w:rsidP="00AB2E36">
      <w:pPr>
        <w:pStyle w:val="BodyText"/>
        <w:numPr>
          <w:ilvl w:val="2"/>
          <w:numId w:val="4"/>
        </w:numPr>
        <w:spacing w:before="158" w:line="259" w:lineRule="auto"/>
        <w:ind w:right="117"/>
        <w:rPr>
          <w:rFonts w:asciiTheme="minorHAnsi" w:hAnsiTheme="minorHAnsi" w:cstheme="minorHAnsi"/>
          <w:color w:val="000000" w:themeColor="text1"/>
        </w:rPr>
      </w:pPr>
      <w:r w:rsidRPr="00AB2E36">
        <w:rPr>
          <w:rFonts w:asciiTheme="minorHAnsi" w:hAnsiTheme="minorHAnsi" w:cstheme="minorHAnsi"/>
          <w:color w:val="000000" w:themeColor="text1"/>
        </w:rPr>
        <w:t>No</w:t>
      </w:r>
      <w:r w:rsidRPr="00AB2E36">
        <w:rPr>
          <w:rFonts w:asciiTheme="minorHAnsi" w:hAnsiTheme="minorHAnsi" w:cstheme="minorHAnsi"/>
          <w:color w:val="000000" w:themeColor="text1"/>
          <w:spacing w:val="-9"/>
        </w:rPr>
        <w:t xml:space="preserve"> </w:t>
      </w:r>
      <w:r w:rsidRPr="00AB2E36">
        <w:rPr>
          <w:rFonts w:asciiTheme="minorHAnsi" w:hAnsiTheme="minorHAnsi" w:cstheme="minorHAnsi"/>
          <w:color w:val="000000" w:themeColor="text1"/>
        </w:rPr>
        <w:t>informed</w:t>
      </w:r>
      <w:r w:rsidRPr="00AB2E36">
        <w:rPr>
          <w:rFonts w:asciiTheme="minorHAnsi" w:hAnsiTheme="minorHAnsi" w:cstheme="minorHAnsi"/>
          <w:color w:val="000000" w:themeColor="text1"/>
          <w:spacing w:val="-8"/>
        </w:rPr>
        <w:t xml:space="preserve"> </w:t>
      </w:r>
      <w:r w:rsidRPr="00AB2E36">
        <w:rPr>
          <w:rFonts w:asciiTheme="minorHAnsi" w:hAnsiTheme="minorHAnsi" w:cstheme="minorHAnsi"/>
          <w:color w:val="000000" w:themeColor="text1"/>
        </w:rPr>
        <w:t>consent</w:t>
      </w:r>
      <w:r w:rsidRPr="00AB2E36">
        <w:rPr>
          <w:rFonts w:asciiTheme="minorHAnsi" w:hAnsiTheme="minorHAnsi" w:cstheme="minorHAnsi"/>
          <w:color w:val="000000" w:themeColor="text1"/>
          <w:spacing w:val="-9"/>
        </w:rPr>
        <w:t xml:space="preserve"> </w:t>
      </w:r>
      <w:r w:rsidRPr="00AB2E36">
        <w:rPr>
          <w:rFonts w:asciiTheme="minorHAnsi" w:hAnsiTheme="minorHAnsi" w:cstheme="minorHAnsi"/>
          <w:color w:val="000000" w:themeColor="text1"/>
        </w:rPr>
        <w:t>may</w:t>
      </w:r>
      <w:r w:rsidRPr="00AB2E36">
        <w:rPr>
          <w:rFonts w:asciiTheme="minorHAnsi" w:hAnsiTheme="minorHAnsi" w:cstheme="minorHAnsi"/>
          <w:color w:val="000000" w:themeColor="text1"/>
          <w:spacing w:val="-10"/>
        </w:rPr>
        <w:t xml:space="preserve"> </w:t>
      </w:r>
      <w:r w:rsidRPr="00AB2E36">
        <w:rPr>
          <w:rFonts w:asciiTheme="minorHAnsi" w:hAnsiTheme="minorHAnsi" w:cstheme="minorHAnsi"/>
          <w:color w:val="000000" w:themeColor="text1"/>
        </w:rPr>
        <w:t>include</w:t>
      </w:r>
      <w:r w:rsidRPr="00AB2E36">
        <w:rPr>
          <w:rFonts w:asciiTheme="minorHAnsi" w:hAnsiTheme="minorHAnsi" w:cstheme="minorHAnsi"/>
          <w:color w:val="000000" w:themeColor="text1"/>
          <w:spacing w:val="-10"/>
        </w:rPr>
        <w:t xml:space="preserve"> </w:t>
      </w:r>
      <w:r w:rsidRPr="00AB2E36">
        <w:rPr>
          <w:rFonts w:asciiTheme="minorHAnsi" w:hAnsiTheme="minorHAnsi" w:cstheme="minorHAnsi"/>
          <w:color w:val="000000" w:themeColor="text1"/>
        </w:rPr>
        <w:t>any</w:t>
      </w:r>
      <w:r w:rsidRPr="00AB2E36">
        <w:rPr>
          <w:rFonts w:asciiTheme="minorHAnsi" w:hAnsiTheme="minorHAnsi" w:cstheme="minorHAnsi"/>
          <w:color w:val="000000" w:themeColor="text1"/>
          <w:spacing w:val="-9"/>
        </w:rPr>
        <w:t xml:space="preserve"> </w:t>
      </w:r>
      <w:r w:rsidRPr="00AB2E36">
        <w:rPr>
          <w:rFonts w:asciiTheme="minorHAnsi" w:hAnsiTheme="minorHAnsi" w:cstheme="minorHAnsi"/>
          <w:color w:val="000000" w:themeColor="text1"/>
        </w:rPr>
        <w:t>exculpatory</w:t>
      </w:r>
      <w:r w:rsidRPr="00AB2E36">
        <w:rPr>
          <w:rFonts w:asciiTheme="minorHAnsi" w:hAnsiTheme="minorHAnsi" w:cstheme="minorHAnsi"/>
          <w:color w:val="000000" w:themeColor="text1"/>
          <w:spacing w:val="-10"/>
        </w:rPr>
        <w:t xml:space="preserve"> </w:t>
      </w:r>
      <w:r w:rsidRPr="00AB2E36">
        <w:rPr>
          <w:rFonts w:asciiTheme="minorHAnsi" w:hAnsiTheme="minorHAnsi" w:cstheme="minorHAnsi"/>
          <w:color w:val="000000" w:themeColor="text1"/>
        </w:rPr>
        <w:t>language</w:t>
      </w:r>
      <w:r w:rsidRPr="00AB2E36">
        <w:rPr>
          <w:rFonts w:asciiTheme="minorHAnsi" w:hAnsiTheme="minorHAnsi" w:cstheme="minorHAnsi"/>
          <w:color w:val="000000" w:themeColor="text1"/>
          <w:spacing w:val="-9"/>
        </w:rPr>
        <w:t xml:space="preserve"> </w:t>
      </w:r>
      <w:r w:rsidRPr="00AB2E36">
        <w:rPr>
          <w:rFonts w:asciiTheme="minorHAnsi" w:hAnsiTheme="minorHAnsi" w:cstheme="minorHAnsi"/>
          <w:color w:val="000000" w:themeColor="text1"/>
        </w:rPr>
        <w:t>through</w:t>
      </w:r>
      <w:r w:rsidRPr="00AB2E36">
        <w:rPr>
          <w:rFonts w:asciiTheme="minorHAnsi" w:hAnsiTheme="minorHAnsi" w:cstheme="minorHAnsi"/>
          <w:color w:val="000000" w:themeColor="text1"/>
          <w:spacing w:val="-10"/>
        </w:rPr>
        <w:t xml:space="preserve"> </w:t>
      </w:r>
      <w:r w:rsidRPr="00AB2E36">
        <w:rPr>
          <w:rFonts w:asciiTheme="minorHAnsi" w:hAnsiTheme="minorHAnsi" w:cstheme="minorHAnsi"/>
          <w:color w:val="000000" w:themeColor="text1"/>
        </w:rPr>
        <w:t>which</w:t>
      </w:r>
      <w:r w:rsidRPr="00AB2E36">
        <w:rPr>
          <w:rFonts w:asciiTheme="minorHAnsi" w:hAnsiTheme="minorHAnsi" w:cstheme="minorHAnsi"/>
          <w:color w:val="000000" w:themeColor="text1"/>
          <w:spacing w:val="-9"/>
        </w:rPr>
        <w:t xml:space="preserve"> </w:t>
      </w:r>
      <w:r w:rsidRPr="00AB2E36">
        <w:rPr>
          <w:rFonts w:asciiTheme="minorHAnsi" w:hAnsiTheme="minorHAnsi" w:cstheme="minorHAnsi"/>
          <w:color w:val="000000" w:themeColor="text1"/>
        </w:rPr>
        <w:t>the</w:t>
      </w:r>
      <w:r w:rsidRPr="00AB2E36">
        <w:rPr>
          <w:rFonts w:asciiTheme="minorHAnsi" w:hAnsiTheme="minorHAnsi" w:cstheme="minorHAnsi"/>
          <w:color w:val="000000" w:themeColor="text1"/>
          <w:spacing w:val="-9"/>
        </w:rPr>
        <w:t xml:space="preserve"> </w:t>
      </w:r>
      <w:r w:rsidRPr="00AB2E36">
        <w:rPr>
          <w:rFonts w:asciiTheme="minorHAnsi" w:hAnsiTheme="minorHAnsi" w:cstheme="minorHAnsi"/>
          <w:color w:val="000000" w:themeColor="text1"/>
        </w:rPr>
        <w:t>subject</w:t>
      </w:r>
      <w:r w:rsidRPr="00AB2E36">
        <w:rPr>
          <w:rFonts w:asciiTheme="minorHAnsi" w:hAnsiTheme="minorHAnsi" w:cstheme="minorHAnsi"/>
          <w:color w:val="000000" w:themeColor="text1"/>
          <w:spacing w:val="-10"/>
        </w:rPr>
        <w:t xml:space="preserve"> </w:t>
      </w:r>
      <w:r w:rsidRPr="00AB2E36">
        <w:rPr>
          <w:rFonts w:asciiTheme="minorHAnsi" w:hAnsiTheme="minorHAnsi" w:cstheme="minorHAnsi"/>
          <w:color w:val="000000" w:themeColor="text1"/>
        </w:rPr>
        <w:t>or</w:t>
      </w:r>
      <w:r w:rsidRPr="00AB2E36">
        <w:rPr>
          <w:rFonts w:asciiTheme="minorHAnsi" w:hAnsiTheme="minorHAnsi" w:cstheme="minorHAnsi"/>
          <w:color w:val="000000" w:themeColor="text1"/>
          <w:spacing w:val="-10"/>
        </w:rPr>
        <w:t xml:space="preserve"> </w:t>
      </w:r>
      <w:r w:rsidRPr="00AB2E36">
        <w:rPr>
          <w:rFonts w:asciiTheme="minorHAnsi" w:hAnsiTheme="minorHAnsi" w:cstheme="minorHAnsi"/>
          <w:color w:val="000000" w:themeColor="text1"/>
        </w:rPr>
        <w:t>the</w:t>
      </w:r>
      <w:r w:rsidRPr="00AB2E36">
        <w:rPr>
          <w:rFonts w:asciiTheme="minorHAnsi" w:hAnsiTheme="minorHAnsi" w:cstheme="minorHAnsi"/>
          <w:color w:val="000000" w:themeColor="text1"/>
          <w:spacing w:val="-9"/>
        </w:rPr>
        <w:t xml:space="preserve"> </w:t>
      </w:r>
      <w:r w:rsidRPr="00AB2E36">
        <w:rPr>
          <w:rFonts w:asciiTheme="minorHAnsi" w:hAnsiTheme="minorHAnsi" w:cstheme="minorHAnsi"/>
          <w:color w:val="000000" w:themeColor="text1"/>
        </w:rPr>
        <w:t xml:space="preserve">LAR is made to waive or appear to waive any of the subject’s legal rights, or releases or appears to release the investigator, the sponsor, the institution, or its agents from liability for negligence. </w:t>
      </w:r>
    </w:p>
    <w:p w:rsidR="00CA70A5" w:rsidRPr="00AB2E36" w:rsidRDefault="00CA70A5" w:rsidP="00CA70A5">
      <w:pPr>
        <w:pStyle w:val="BodyText"/>
        <w:spacing w:before="158" w:line="259" w:lineRule="auto"/>
        <w:ind w:left="96" w:right="117" w:firstLine="0"/>
        <w:rPr>
          <w:rFonts w:asciiTheme="minorHAnsi" w:hAnsiTheme="minorHAnsi" w:cstheme="minorHAnsi"/>
          <w:color w:val="000000" w:themeColor="text1"/>
        </w:rPr>
      </w:pPr>
      <w:r>
        <w:rPr>
          <w:rFonts w:asciiTheme="minorHAnsi" w:hAnsiTheme="minorHAnsi" w:cstheme="minorHAnsi"/>
          <w:color w:val="000000" w:themeColor="text1"/>
        </w:rPr>
        <w:t xml:space="preserve">The </w:t>
      </w:r>
      <w:proofErr w:type="spellStart"/>
      <w:r>
        <w:rPr>
          <w:rFonts w:asciiTheme="minorHAnsi" w:hAnsiTheme="minorHAnsi" w:cstheme="minorHAnsi"/>
          <w:color w:val="000000" w:themeColor="text1"/>
        </w:rPr>
        <w:t>Carilion</w:t>
      </w:r>
      <w:proofErr w:type="spellEnd"/>
      <w:r>
        <w:rPr>
          <w:rFonts w:asciiTheme="minorHAnsi" w:hAnsiTheme="minorHAnsi" w:cstheme="minorHAnsi"/>
          <w:color w:val="000000" w:themeColor="text1"/>
        </w:rPr>
        <w:t xml:space="preserve"> Clinic Informed Consent template on the IRB website contains this information and provides an example of a concise summary.</w:t>
      </w:r>
    </w:p>
    <w:p w:rsidR="002A40E3" w:rsidRPr="00103EE5" w:rsidRDefault="00193468" w:rsidP="00193468">
      <w:pPr>
        <w:pStyle w:val="Heading1"/>
        <w:tabs>
          <w:tab w:val="left" w:pos="819"/>
          <w:tab w:val="left" w:pos="820"/>
        </w:tabs>
        <w:spacing w:before="158"/>
        <w:ind w:left="100" w:firstLine="0"/>
        <w:rPr>
          <w:rFonts w:asciiTheme="minorHAnsi" w:hAnsiTheme="minorHAnsi" w:cstheme="minorHAnsi"/>
          <w:color w:val="000000" w:themeColor="text1"/>
          <w:sz w:val="22"/>
          <w:szCs w:val="22"/>
        </w:rPr>
      </w:pPr>
      <w:r w:rsidRPr="00103EE5">
        <w:rPr>
          <w:rFonts w:asciiTheme="minorHAnsi" w:hAnsiTheme="minorHAnsi" w:cstheme="minorHAnsi"/>
          <w:color w:val="000000" w:themeColor="text1"/>
          <w:sz w:val="22"/>
          <w:szCs w:val="22"/>
        </w:rPr>
        <w:t xml:space="preserve">4.2 </w:t>
      </w:r>
      <w:r w:rsidR="002A40E3" w:rsidRPr="00103EE5">
        <w:rPr>
          <w:rFonts w:asciiTheme="minorHAnsi" w:hAnsiTheme="minorHAnsi" w:cstheme="minorHAnsi"/>
          <w:color w:val="000000" w:themeColor="text1"/>
          <w:sz w:val="22"/>
          <w:szCs w:val="22"/>
        </w:rPr>
        <w:t>Elements of</w:t>
      </w:r>
      <w:r w:rsidR="002A40E3" w:rsidRPr="00103EE5">
        <w:rPr>
          <w:rFonts w:asciiTheme="minorHAnsi" w:hAnsiTheme="minorHAnsi" w:cstheme="minorHAnsi"/>
          <w:color w:val="000000" w:themeColor="text1"/>
          <w:spacing w:val="-7"/>
          <w:sz w:val="22"/>
          <w:szCs w:val="22"/>
        </w:rPr>
        <w:t xml:space="preserve"> </w:t>
      </w:r>
      <w:r w:rsidR="002A40E3" w:rsidRPr="00103EE5">
        <w:rPr>
          <w:rFonts w:asciiTheme="minorHAnsi" w:hAnsiTheme="minorHAnsi" w:cstheme="minorHAnsi"/>
          <w:color w:val="000000" w:themeColor="text1"/>
          <w:sz w:val="22"/>
          <w:szCs w:val="22"/>
        </w:rPr>
        <w:t>Consent</w:t>
      </w:r>
    </w:p>
    <w:p w:rsidR="002A40E3" w:rsidRPr="00103EE5" w:rsidRDefault="002A40E3" w:rsidP="002A40E3">
      <w:pPr>
        <w:pStyle w:val="BodyText"/>
        <w:spacing w:before="6"/>
        <w:ind w:left="0" w:firstLine="0"/>
        <w:jc w:val="left"/>
        <w:rPr>
          <w:rFonts w:asciiTheme="minorHAnsi" w:hAnsiTheme="minorHAnsi" w:cstheme="minorHAnsi"/>
          <w:b/>
          <w:color w:val="000000" w:themeColor="text1"/>
        </w:rPr>
      </w:pPr>
    </w:p>
    <w:p w:rsidR="00CA70A5" w:rsidRPr="00103EE5" w:rsidRDefault="002A40E3" w:rsidP="00CA70A5">
      <w:pPr>
        <w:pStyle w:val="BodyText"/>
        <w:spacing w:before="56" w:line="259" w:lineRule="auto"/>
        <w:ind w:left="100" w:right="119" w:firstLine="0"/>
        <w:rPr>
          <w:rFonts w:asciiTheme="minorHAnsi" w:hAnsiTheme="minorHAnsi" w:cstheme="minorHAnsi"/>
          <w:color w:val="000000" w:themeColor="text1"/>
        </w:rPr>
      </w:pP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addition</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elements</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informed</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consent</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described</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0"/>
        </w:rPr>
        <w:t xml:space="preserv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Standard Operating Guidelines,</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following</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additional</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elements</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are</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required</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subject</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revised</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Common</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 xml:space="preserve">Rule. </w:t>
      </w:r>
      <w:r w:rsidR="00CA70A5">
        <w:rPr>
          <w:rFonts w:asciiTheme="minorHAnsi" w:hAnsiTheme="minorHAnsi" w:cstheme="minorHAnsi"/>
          <w:color w:val="000000" w:themeColor="text1"/>
        </w:rPr>
        <w:t xml:space="preserve">The </w:t>
      </w:r>
      <w:proofErr w:type="spellStart"/>
      <w:r w:rsidR="00CA70A5">
        <w:rPr>
          <w:rFonts w:asciiTheme="minorHAnsi" w:hAnsiTheme="minorHAnsi" w:cstheme="minorHAnsi"/>
          <w:color w:val="000000" w:themeColor="text1"/>
        </w:rPr>
        <w:t>Carilion</w:t>
      </w:r>
      <w:proofErr w:type="spellEnd"/>
      <w:r w:rsidR="00CA70A5">
        <w:rPr>
          <w:rFonts w:asciiTheme="minorHAnsi" w:hAnsiTheme="minorHAnsi" w:cstheme="minorHAnsi"/>
          <w:color w:val="000000" w:themeColor="text1"/>
        </w:rPr>
        <w:t xml:space="preserve"> Clinic Informed Consent template on the IRB website contains the new elements.</w:t>
      </w:r>
    </w:p>
    <w:p w:rsidR="002A40E3" w:rsidRPr="00103EE5" w:rsidRDefault="00746C70" w:rsidP="002A40E3">
      <w:pPr>
        <w:spacing w:before="160"/>
        <w:ind w:left="100"/>
        <w:jc w:val="both"/>
        <w:rPr>
          <w:rFonts w:asciiTheme="minorHAnsi" w:hAnsiTheme="minorHAnsi" w:cstheme="minorHAnsi"/>
          <w:color w:val="000000" w:themeColor="text1"/>
        </w:rPr>
      </w:pPr>
      <w:proofErr w:type="gramStart"/>
      <w:r>
        <w:rPr>
          <w:rFonts w:asciiTheme="minorHAnsi" w:hAnsiTheme="minorHAnsi" w:cstheme="minorHAnsi"/>
          <w:b/>
          <w:color w:val="000000" w:themeColor="text1"/>
        </w:rPr>
        <w:lastRenderedPageBreak/>
        <w:t xml:space="preserve">4.2.1 </w:t>
      </w:r>
      <w:r w:rsidR="00CA70A5">
        <w:rPr>
          <w:rFonts w:asciiTheme="minorHAnsi" w:hAnsiTheme="minorHAnsi" w:cstheme="minorHAnsi"/>
          <w:b/>
          <w:color w:val="000000" w:themeColor="text1"/>
        </w:rPr>
        <w:t xml:space="preserve"> </w:t>
      </w:r>
      <w:r w:rsidR="002A40E3" w:rsidRPr="00103EE5">
        <w:rPr>
          <w:rFonts w:asciiTheme="minorHAnsi" w:hAnsiTheme="minorHAnsi" w:cstheme="minorHAnsi"/>
          <w:b/>
          <w:color w:val="000000" w:themeColor="text1"/>
        </w:rPr>
        <w:t>Basic</w:t>
      </w:r>
      <w:proofErr w:type="gramEnd"/>
      <w:r w:rsidR="002A40E3" w:rsidRPr="00103EE5">
        <w:rPr>
          <w:rFonts w:asciiTheme="minorHAnsi" w:hAnsiTheme="minorHAnsi" w:cstheme="minorHAnsi"/>
          <w:b/>
          <w:color w:val="000000" w:themeColor="text1"/>
        </w:rPr>
        <w:t xml:space="preserve"> Elements</w:t>
      </w:r>
      <w:r w:rsidR="00CA70A5">
        <w:rPr>
          <w:rFonts w:asciiTheme="minorHAnsi" w:hAnsiTheme="minorHAnsi" w:cstheme="minorHAnsi"/>
          <w:b/>
          <w:color w:val="000000" w:themeColor="text1"/>
        </w:rPr>
        <w:t xml:space="preserve"> </w:t>
      </w:r>
      <w:r w:rsidR="00CA70A5" w:rsidRPr="00CA70A5">
        <w:rPr>
          <w:rFonts w:asciiTheme="minorHAnsi" w:hAnsiTheme="minorHAnsi" w:cstheme="minorHAnsi"/>
          <w:color w:val="000000" w:themeColor="text1"/>
        </w:rPr>
        <w:t>(required for all consent forms)</w:t>
      </w:r>
      <w:r w:rsidR="002A40E3" w:rsidRPr="00CA70A5">
        <w:rPr>
          <w:rFonts w:asciiTheme="minorHAnsi" w:hAnsiTheme="minorHAnsi" w:cstheme="minorHAnsi"/>
          <w:color w:val="000000" w:themeColor="text1"/>
        </w:rPr>
        <w:t xml:space="preserve"> </w:t>
      </w:r>
      <w:r w:rsidR="002A40E3" w:rsidRPr="00103EE5">
        <w:rPr>
          <w:rFonts w:asciiTheme="minorHAnsi" w:hAnsiTheme="minorHAnsi" w:cstheme="minorHAnsi"/>
          <w:color w:val="000000" w:themeColor="text1"/>
        </w:rPr>
        <w:t>[§    .116(b)]</w:t>
      </w:r>
    </w:p>
    <w:p w:rsidR="009572DD" w:rsidRPr="00103EE5" w:rsidRDefault="009572DD" w:rsidP="009572DD">
      <w:pPr>
        <w:tabs>
          <w:tab w:val="left" w:pos="841"/>
        </w:tabs>
        <w:spacing w:before="29" w:line="259" w:lineRule="auto"/>
        <w:ind w:right="119"/>
        <w:jc w:val="both"/>
        <w:rPr>
          <w:rFonts w:asciiTheme="minorHAnsi" w:hAnsiTheme="minorHAnsi" w:cstheme="minorHAnsi"/>
          <w:color w:val="000000" w:themeColor="text1"/>
        </w:rPr>
      </w:pPr>
    </w:p>
    <w:p w:rsidR="002A40E3" w:rsidRPr="00103EE5" w:rsidRDefault="002A40E3" w:rsidP="00CA70A5">
      <w:pPr>
        <w:tabs>
          <w:tab w:val="left" w:pos="841"/>
        </w:tabs>
        <w:spacing w:before="29" w:line="259" w:lineRule="auto"/>
        <w:ind w:left="90" w:right="119"/>
        <w:jc w:val="both"/>
        <w:rPr>
          <w:rFonts w:asciiTheme="minorHAnsi" w:hAnsiTheme="minorHAnsi" w:cstheme="minorHAnsi"/>
          <w:color w:val="000000" w:themeColor="text1"/>
        </w:rPr>
      </w:pPr>
      <w:r w:rsidRPr="00103EE5">
        <w:rPr>
          <w:rFonts w:asciiTheme="minorHAnsi" w:hAnsiTheme="minorHAnsi" w:cstheme="minorHAnsi"/>
          <w:color w:val="000000" w:themeColor="text1"/>
        </w:rPr>
        <w:t>One of the following statements about any research that involves the collection of identifiable private information or identifiable</w:t>
      </w:r>
      <w:r w:rsidRPr="00103EE5">
        <w:rPr>
          <w:rFonts w:asciiTheme="minorHAnsi" w:hAnsiTheme="minorHAnsi" w:cstheme="minorHAnsi"/>
          <w:color w:val="000000" w:themeColor="text1"/>
          <w:spacing w:val="-23"/>
        </w:rPr>
        <w:t xml:space="preserve">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w:t>
      </w:r>
    </w:p>
    <w:p w:rsidR="002A40E3" w:rsidRPr="00103EE5" w:rsidRDefault="002A40E3" w:rsidP="00B6083D">
      <w:pPr>
        <w:pStyle w:val="ListParagraph"/>
        <w:numPr>
          <w:ilvl w:val="3"/>
          <w:numId w:val="4"/>
        </w:numPr>
        <w:tabs>
          <w:tab w:val="left" w:pos="1561"/>
        </w:tabs>
        <w:spacing w:before="159" w:line="259" w:lineRule="auto"/>
        <w:ind w:left="1560" w:right="118"/>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 xml:space="preserve">A statement that identifiers might be removed from the identifiable private information or identifiable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 xml:space="preserve"> and that, after such removal, the information or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 xml:space="preserve"> could be used for future research studies or distributed to another investigator for future research studies without additional informed consent from the subject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legally</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authorized</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representative,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if</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this</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might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be</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a</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possibility;</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or</w:t>
      </w:r>
    </w:p>
    <w:p w:rsidR="002A40E3" w:rsidRPr="00103EE5" w:rsidRDefault="002A40E3" w:rsidP="00B6083D">
      <w:pPr>
        <w:pStyle w:val="ListParagraph"/>
        <w:numPr>
          <w:ilvl w:val="3"/>
          <w:numId w:val="4"/>
        </w:numPr>
        <w:tabs>
          <w:tab w:val="left" w:pos="1561"/>
        </w:tabs>
        <w:spacing w:before="159" w:line="259" w:lineRule="auto"/>
        <w:ind w:left="1560" w:right="118"/>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 xml:space="preserve">A statement that the subject’s information or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 xml:space="preserve"> collected as part of the research, even if identifiers are removed, will not be used or distributed for future research</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studies.</w:t>
      </w:r>
    </w:p>
    <w:p w:rsidR="002A40E3" w:rsidRPr="00103EE5" w:rsidRDefault="00CA70A5" w:rsidP="002A40E3">
      <w:pPr>
        <w:spacing w:before="159"/>
        <w:ind w:left="120"/>
        <w:rPr>
          <w:rFonts w:asciiTheme="minorHAnsi" w:hAnsiTheme="minorHAnsi" w:cstheme="minorHAnsi"/>
          <w:color w:val="000000" w:themeColor="text1"/>
        </w:rPr>
      </w:pPr>
      <w:r>
        <w:rPr>
          <w:rFonts w:asciiTheme="minorHAnsi" w:hAnsiTheme="minorHAnsi" w:cstheme="minorHAnsi"/>
          <w:b/>
          <w:color w:val="000000" w:themeColor="text1"/>
        </w:rPr>
        <w:t>4.2</w:t>
      </w:r>
      <w:r w:rsidR="00746C70">
        <w:rPr>
          <w:rFonts w:asciiTheme="minorHAnsi" w:hAnsiTheme="minorHAnsi" w:cstheme="minorHAnsi"/>
          <w:b/>
          <w:color w:val="000000" w:themeColor="text1"/>
        </w:rPr>
        <w:t>.2</w:t>
      </w:r>
      <w:r>
        <w:rPr>
          <w:rFonts w:asciiTheme="minorHAnsi" w:hAnsiTheme="minorHAnsi" w:cstheme="minorHAnsi"/>
          <w:b/>
          <w:color w:val="000000" w:themeColor="text1"/>
        </w:rPr>
        <w:t xml:space="preserve"> </w:t>
      </w:r>
      <w:r w:rsidR="002A40E3" w:rsidRPr="00103EE5">
        <w:rPr>
          <w:rFonts w:asciiTheme="minorHAnsi" w:hAnsiTheme="minorHAnsi" w:cstheme="minorHAnsi"/>
          <w:b/>
          <w:color w:val="000000" w:themeColor="text1"/>
        </w:rPr>
        <w:t xml:space="preserve">Additional Elements </w:t>
      </w:r>
      <w:r w:rsidR="002A40E3" w:rsidRPr="00103EE5">
        <w:rPr>
          <w:rFonts w:asciiTheme="minorHAnsi" w:hAnsiTheme="minorHAnsi" w:cstheme="minorHAnsi"/>
          <w:color w:val="000000" w:themeColor="text1"/>
        </w:rPr>
        <w:t>(must be included when appropriate) [§   .116(c)]</w:t>
      </w:r>
    </w:p>
    <w:p w:rsidR="002A40E3" w:rsidRPr="00103EE5" w:rsidRDefault="002A40E3" w:rsidP="00B6083D">
      <w:pPr>
        <w:pStyle w:val="ListParagraph"/>
        <w:numPr>
          <w:ilvl w:val="0"/>
          <w:numId w:val="3"/>
        </w:numPr>
        <w:tabs>
          <w:tab w:val="left" w:pos="841"/>
        </w:tabs>
        <w:spacing w:before="181" w:line="259" w:lineRule="auto"/>
        <w:ind w:right="119" w:hanging="359"/>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 xml:space="preserve">A statement that the subject’s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 xml:space="preserve"> (even if identifiers are removed) may be used for commercial</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profit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whether</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subject</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will</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will</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not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share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2"/>
        </w:rPr>
        <w:t xml:space="preserve"> </w:t>
      </w:r>
      <w:r w:rsidRPr="00103EE5">
        <w:rPr>
          <w:rFonts w:asciiTheme="minorHAnsi" w:hAnsiTheme="minorHAnsi" w:cstheme="minorHAnsi"/>
          <w:color w:val="000000" w:themeColor="text1"/>
        </w:rPr>
        <w:t>this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commercial</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profit;</w:t>
      </w:r>
    </w:p>
    <w:p w:rsidR="002A40E3" w:rsidRPr="00103EE5" w:rsidRDefault="002A40E3" w:rsidP="00B6083D">
      <w:pPr>
        <w:pStyle w:val="ListParagraph"/>
        <w:numPr>
          <w:ilvl w:val="0"/>
          <w:numId w:val="3"/>
        </w:numPr>
        <w:tabs>
          <w:tab w:val="left" w:pos="841"/>
        </w:tabs>
        <w:spacing w:before="160" w:line="259" w:lineRule="auto"/>
        <w:ind w:left="840" w:right="117" w:hanging="360"/>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A statement regarding whether clinically relevant research results, including individual research results,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will</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be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disclosed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subjects,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if</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so,</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under</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what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conditions;</w:t>
      </w:r>
    </w:p>
    <w:p w:rsidR="002A40E3" w:rsidRPr="00103EE5" w:rsidRDefault="002A40E3" w:rsidP="00B6083D">
      <w:pPr>
        <w:pStyle w:val="ListParagraph"/>
        <w:numPr>
          <w:ilvl w:val="0"/>
          <w:numId w:val="3"/>
        </w:numPr>
        <w:tabs>
          <w:tab w:val="left" w:pos="841"/>
        </w:tabs>
        <w:spacing w:before="158" w:line="259" w:lineRule="auto"/>
        <w:ind w:left="840" w:right="119" w:hanging="360"/>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involving</w:t>
      </w:r>
      <w:r w:rsidRPr="00103EE5">
        <w:rPr>
          <w:rFonts w:asciiTheme="minorHAnsi" w:hAnsiTheme="minorHAnsi" w:cstheme="minorHAnsi"/>
          <w:color w:val="000000" w:themeColor="text1"/>
          <w:spacing w:val="-8"/>
        </w:rPr>
        <w:t xml:space="preserve">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whether</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will</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(if</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known)</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might</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include</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whole genome sequencing (i.e., sequencing of a human germline or somatic specimen with the intent to generate the genome or exome sequence of that</w:t>
      </w:r>
      <w:r w:rsidRPr="00103EE5">
        <w:rPr>
          <w:rFonts w:asciiTheme="minorHAnsi" w:hAnsiTheme="minorHAnsi" w:cstheme="minorHAnsi"/>
          <w:color w:val="000000" w:themeColor="text1"/>
          <w:spacing w:val="-32"/>
        </w:rPr>
        <w:t xml:space="preserve"> </w:t>
      </w:r>
      <w:r w:rsidRPr="00103EE5">
        <w:rPr>
          <w:rFonts w:asciiTheme="minorHAnsi" w:hAnsiTheme="minorHAnsi" w:cstheme="minorHAnsi"/>
          <w:color w:val="000000" w:themeColor="text1"/>
        </w:rPr>
        <w:t>specimen).</w:t>
      </w:r>
    </w:p>
    <w:p w:rsidR="00193468" w:rsidRPr="00103EE5" w:rsidRDefault="00193468" w:rsidP="00193468">
      <w:pPr>
        <w:pStyle w:val="ListParagraph"/>
        <w:tabs>
          <w:tab w:val="left" w:pos="840"/>
        </w:tabs>
        <w:spacing w:before="158"/>
        <w:ind w:left="460"/>
        <w:jc w:val="both"/>
        <w:rPr>
          <w:rFonts w:asciiTheme="minorHAnsi" w:hAnsiTheme="minorHAnsi" w:cstheme="minorHAnsi"/>
          <w:color w:val="000000" w:themeColor="text1"/>
        </w:rPr>
      </w:pPr>
    </w:p>
    <w:p w:rsidR="002A40E3" w:rsidRPr="00103EE5" w:rsidRDefault="002A40E3" w:rsidP="00B6083D">
      <w:pPr>
        <w:pStyle w:val="ListParagraph"/>
        <w:numPr>
          <w:ilvl w:val="1"/>
          <w:numId w:val="11"/>
        </w:numPr>
        <w:tabs>
          <w:tab w:val="left" w:pos="840"/>
        </w:tabs>
        <w:spacing w:before="158"/>
        <w:jc w:val="both"/>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Waiver or Alteration of Informed Consent </w:t>
      </w:r>
      <w:r w:rsidRPr="00103EE5">
        <w:rPr>
          <w:rFonts w:asciiTheme="minorHAnsi" w:hAnsiTheme="minorHAnsi" w:cstheme="minorHAnsi"/>
          <w:color w:val="000000" w:themeColor="text1"/>
        </w:rPr>
        <w:t>[§    .116(e) and</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(f)]</w:t>
      </w:r>
    </w:p>
    <w:p w:rsidR="002A40E3" w:rsidRPr="00103EE5" w:rsidRDefault="002A40E3" w:rsidP="002A40E3">
      <w:pPr>
        <w:pStyle w:val="BodyText"/>
        <w:spacing w:before="5"/>
        <w:ind w:left="0" w:firstLine="0"/>
        <w:jc w:val="left"/>
        <w:rPr>
          <w:rFonts w:asciiTheme="minorHAnsi" w:hAnsiTheme="minorHAnsi" w:cstheme="minorHAnsi"/>
          <w:color w:val="000000" w:themeColor="text1"/>
        </w:rPr>
      </w:pPr>
    </w:p>
    <w:p w:rsidR="002A40E3" w:rsidRPr="00103EE5" w:rsidRDefault="002A40E3" w:rsidP="002A40E3">
      <w:pPr>
        <w:pStyle w:val="BodyText"/>
        <w:spacing w:before="55" w:line="259" w:lineRule="auto"/>
        <w:ind w:left="119" w:right="117"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When reviewing research subject to the revised Common Rule, the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IRB will evaluate</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requests</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waivers</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alterations</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informed</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consent</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accordance</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with</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requirements</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 xml:space="preserve">and criteria specified in the revised rule and summarized below. The IRB’s determination will be documented in the IRB record and communicated to the investigator as described in the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Standard Operating Guidelines.</w:t>
      </w:r>
    </w:p>
    <w:p w:rsidR="002A40E3" w:rsidRPr="00103EE5" w:rsidRDefault="002A40E3" w:rsidP="00FC34FE">
      <w:pPr>
        <w:pStyle w:val="Heading1"/>
        <w:numPr>
          <w:ilvl w:val="2"/>
          <w:numId w:val="12"/>
        </w:numPr>
        <w:tabs>
          <w:tab w:val="left" w:pos="840"/>
        </w:tabs>
        <w:spacing w:before="157"/>
        <w:ind w:hanging="1550"/>
        <w:rPr>
          <w:rFonts w:asciiTheme="minorHAnsi" w:hAnsiTheme="minorHAnsi" w:cstheme="minorHAnsi"/>
          <w:color w:val="000000" w:themeColor="text1"/>
          <w:sz w:val="22"/>
          <w:szCs w:val="22"/>
        </w:rPr>
      </w:pPr>
      <w:r w:rsidRPr="00103EE5">
        <w:rPr>
          <w:rFonts w:asciiTheme="minorHAnsi" w:hAnsiTheme="minorHAnsi" w:cstheme="minorHAnsi"/>
          <w:color w:val="000000" w:themeColor="text1"/>
          <w:sz w:val="22"/>
          <w:szCs w:val="22"/>
        </w:rPr>
        <w:t xml:space="preserve">General Waiver </w:t>
      </w:r>
      <w:r w:rsidR="00FC34FE">
        <w:rPr>
          <w:rFonts w:asciiTheme="minorHAnsi" w:hAnsiTheme="minorHAnsi" w:cstheme="minorHAnsi"/>
          <w:color w:val="000000" w:themeColor="text1"/>
          <w:sz w:val="22"/>
          <w:szCs w:val="22"/>
        </w:rPr>
        <w:t xml:space="preserve">of Informed Consent </w:t>
      </w:r>
      <w:r w:rsidRPr="00103EE5">
        <w:rPr>
          <w:rFonts w:asciiTheme="minorHAnsi" w:hAnsiTheme="minorHAnsi" w:cstheme="minorHAnsi"/>
          <w:color w:val="000000" w:themeColor="text1"/>
          <w:sz w:val="22"/>
          <w:szCs w:val="22"/>
        </w:rPr>
        <w:t>or Alteration of</w:t>
      </w:r>
      <w:r w:rsidRPr="00103EE5">
        <w:rPr>
          <w:rFonts w:asciiTheme="minorHAnsi" w:hAnsiTheme="minorHAnsi" w:cstheme="minorHAnsi"/>
          <w:color w:val="000000" w:themeColor="text1"/>
          <w:spacing w:val="-18"/>
          <w:sz w:val="22"/>
          <w:szCs w:val="22"/>
        </w:rPr>
        <w:t xml:space="preserve"> </w:t>
      </w:r>
      <w:r w:rsidRPr="00103EE5">
        <w:rPr>
          <w:rFonts w:asciiTheme="minorHAnsi" w:hAnsiTheme="minorHAnsi" w:cstheme="minorHAnsi"/>
          <w:color w:val="000000" w:themeColor="text1"/>
          <w:sz w:val="22"/>
          <w:szCs w:val="22"/>
        </w:rPr>
        <w:t>Consent</w:t>
      </w:r>
    </w:p>
    <w:p w:rsidR="002A40E3" w:rsidRPr="00103EE5" w:rsidRDefault="002A40E3" w:rsidP="002A40E3">
      <w:pPr>
        <w:pStyle w:val="BodyText"/>
        <w:spacing w:before="184" w:line="259" w:lineRule="auto"/>
        <w:ind w:left="120" w:right="118" w:firstLine="0"/>
        <w:rPr>
          <w:rFonts w:asciiTheme="minorHAnsi" w:hAnsiTheme="minorHAnsi" w:cstheme="minorHAnsi"/>
          <w:color w:val="000000" w:themeColor="text1"/>
        </w:rPr>
      </w:pPr>
      <w:r w:rsidRPr="00103EE5">
        <w:rPr>
          <w:rFonts w:asciiTheme="minorHAnsi" w:hAnsiTheme="minorHAnsi" w:cstheme="minorHAnsi"/>
          <w:color w:val="000000" w:themeColor="text1"/>
        </w:rPr>
        <w:t>In order to approve a request from an investigator to waive the requirement for informed consent, or to omit or alter one or more basic or additional element of consent (an “Alteration”)</w:t>
      </w:r>
      <w:r w:rsidR="00FC34FE">
        <w:rPr>
          <w:rFonts w:asciiTheme="minorHAnsi" w:hAnsiTheme="minorHAnsi" w:cstheme="minorHAnsi"/>
          <w:color w:val="000000" w:themeColor="text1"/>
        </w:rPr>
        <w:t xml:space="preserve"> for a research study subject to the revised Common Rule</w:t>
      </w:r>
      <w:r w:rsidRPr="00103EE5">
        <w:rPr>
          <w:rFonts w:asciiTheme="minorHAnsi" w:hAnsiTheme="minorHAnsi" w:cstheme="minorHAnsi"/>
          <w:color w:val="000000" w:themeColor="text1"/>
        </w:rPr>
        <w:t xml:space="preserve">, under this provision the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IRB must determine and document that </w:t>
      </w:r>
      <w:r w:rsidR="00FC34FE">
        <w:rPr>
          <w:rFonts w:asciiTheme="minorHAnsi" w:hAnsiTheme="minorHAnsi" w:cstheme="minorHAnsi"/>
          <w:color w:val="000000" w:themeColor="text1"/>
        </w:rPr>
        <w:t xml:space="preserve">all </w:t>
      </w:r>
      <w:r w:rsidRPr="00103EE5">
        <w:rPr>
          <w:rFonts w:asciiTheme="minorHAnsi" w:hAnsiTheme="minorHAnsi" w:cstheme="minorHAnsi"/>
          <w:color w:val="000000" w:themeColor="text1"/>
        </w:rPr>
        <w:t>the below criteria are satisfied.</w:t>
      </w:r>
    </w:p>
    <w:p w:rsidR="002A40E3" w:rsidRPr="00103EE5" w:rsidRDefault="002A40E3" w:rsidP="00B6083D">
      <w:pPr>
        <w:pStyle w:val="ListParagraph"/>
        <w:numPr>
          <w:ilvl w:val="0"/>
          <w:numId w:val="2"/>
        </w:numPr>
        <w:tabs>
          <w:tab w:val="left" w:pos="841"/>
        </w:tabs>
        <w:spacing w:before="159"/>
        <w:ind w:hanging="360"/>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The research involves no more than minimal risk to the</w:t>
      </w:r>
      <w:r w:rsidRPr="00103EE5">
        <w:rPr>
          <w:rFonts w:asciiTheme="minorHAnsi" w:hAnsiTheme="minorHAnsi" w:cstheme="minorHAnsi"/>
          <w:color w:val="000000" w:themeColor="text1"/>
          <w:spacing w:val="-28"/>
        </w:rPr>
        <w:t xml:space="preserve"> </w:t>
      </w:r>
      <w:r w:rsidRPr="00103EE5">
        <w:rPr>
          <w:rFonts w:asciiTheme="minorHAnsi" w:hAnsiTheme="minorHAnsi" w:cstheme="minorHAnsi"/>
          <w:color w:val="000000" w:themeColor="text1"/>
        </w:rPr>
        <w:t>subjects;</w:t>
      </w:r>
    </w:p>
    <w:p w:rsidR="002A40E3" w:rsidRPr="00103EE5" w:rsidRDefault="002A40E3" w:rsidP="00B6083D">
      <w:pPr>
        <w:pStyle w:val="ListParagraph"/>
        <w:numPr>
          <w:ilvl w:val="0"/>
          <w:numId w:val="2"/>
        </w:numPr>
        <w:tabs>
          <w:tab w:val="left" w:pos="841"/>
        </w:tabs>
        <w:spacing w:before="181"/>
        <w:ind w:hanging="360"/>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could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not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practicably</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be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carried</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out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without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requested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waiver</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alteration;</w:t>
      </w:r>
    </w:p>
    <w:p w:rsidR="002A40E3" w:rsidRPr="00103EE5" w:rsidRDefault="002A40E3" w:rsidP="00B6083D">
      <w:pPr>
        <w:pStyle w:val="ListParagraph"/>
        <w:numPr>
          <w:ilvl w:val="0"/>
          <w:numId w:val="2"/>
        </w:numPr>
        <w:tabs>
          <w:tab w:val="left" w:pos="841"/>
        </w:tabs>
        <w:spacing w:before="181" w:line="259" w:lineRule="auto"/>
        <w:ind w:right="117" w:hanging="360"/>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 xml:space="preserve">If the research involves using identifiable private information or identifiable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 xml:space="preserve">, the research could not practicably be carried out without using such information or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 xml:space="preserve"> in an identifiable</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format;</w:t>
      </w:r>
    </w:p>
    <w:p w:rsidR="002A40E3" w:rsidRPr="00103EE5" w:rsidRDefault="002A40E3" w:rsidP="00B6083D">
      <w:pPr>
        <w:pStyle w:val="ListParagraph"/>
        <w:numPr>
          <w:ilvl w:val="0"/>
          <w:numId w:val="2"/>
        </w:numPr>
        <w:tabs>
          <w:tab w:val="left" w:pos="841"/>
        </w:tabs>
        <w:spacing w:before="159"/>
        <w:ind w:hanging="360"/>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waiver</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alteration</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will</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not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adversely</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affect</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rights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welfare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subjects;</w:t>
      </w:r>
      <w:r w:rsidRPr="00103EE5">
        <w:rPr>
          <w:rFonts w:asciiTheme="minorHAnsi" w:hAnsiTheme="minorHAnsi" w:cstheme="minorHAnsi"/>
          <w:color w:val="000000" w:themeColor="text1"/>
          <w:spacing w:val="-3"/>
        </w:rPr>
        <w:t xml:space="preserve"> </w:t>
      </w:r>
    </w:p>
    <w:p w:rsidR="002A40E3" w:rsidRPr="00103EE5" w:rsidRDefault="002A40E3" w:rsidP="00B6083D">
      <w:pPr>
        <w:pStyle w:val="ListParagraph"/>
        <w:numPr>
          <w:ilvl w:val="0"/>
          <w:numId w:val="2"/>
        </w:numPr>
        <w:tabs>
          <w:tab w:val="left" w:pos="841"/>
        </w:tabs>
        <w:spacing w:before="180" w:line="259" w:lineRule="auto"/>
        <w:ind w:right="118" w:hanging="360"/>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lastRenderedPageBreak/>
        <w:t>Whenever appropriate, the subjects or LARs will be provided with additional pertinent information after</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participation.</w:t>
      </w:r>
    </w:p>
    <w:p w:rsidR="002A40E3" w:rsidRPr="00103EE5" w:rsidRDefault="002A40E3" w:rsidP="002A40E3">
      <w:pPr>
        <w:pStyle w:val="BodyText"/>
        <w:spacing w:before="160" w:line="259" w:lineRule="auto"/>
        <w:ind w:left="120" w:right="117" w:firstLine="0"/>
        <w:rPr>
          <w:rFonts w:asciiTheme="minorHAnsi" w:hAnsiTheme="minorHAnsi" w:cstheme="minorHAnsi"/>
          <w:color w:val="000000" w:themeColor="text1"/>
        </w:rPr>
      </w:pPr>
      <w:r w:rsidRPr="00103EE5">
        <w:rPr>
          <w:rFonts w:asciiTheme="minorHAnsi" w:hAnsiTheme="minorHAnsi" w:cstheme="minorHAnsi"/>
          <w:color w:val="000000" w:themeColor="text1"/>
        </w:rPr>
        <w:t>Investigators may be asked to provide justification, or additional information or documentation, to support that the above criteria are satisfied.</w:t>
      </w:r>
    </w:p>
    <w:p w:rsidR="002A40E3" w:rsidRPr="00103EE5" w:rsidRDefault="002A40E3" w:rsidP="002A40E3">
      <w:pPr>
        <w:pStyle w:val="ListParagraph"/>
        <w:tabs>
          <w:tab w:val="left" w:pos="1561"/>
        </w:tabs>
        <w:spacing w:line="259" w:lineRule="auto"/>
        <w:ind w:left="1560" w:right="119"/>
        <w:contextualSpacing w:val="0"/>
        <w:jc w:val="both"/>
        <w:rPr>
          <w:rFonts w:asciiTheme="minorHAnsi" w:hAnsiTheme="minorHAnsi" w:cstheme="minorHAnsi"/>
          <w:color w:val="000000" w:themeColor="text1"/>
        </w:rPr>
      </w:pPr>
    </w:p>
    <w:p w:rsidR="002A40E3" w:rsidRPr="00103EE5" w:rsidRDefault="002A40E3" w:rsidP="006D69A7">
      <w:pPr>
        <w:pStyle w:val="Heading1"/>
        <w:numPr>
          <w:ilvl w:val="2"/>
          <w:numId w:val="12"/>
        </w:numPr>
        <w:tabs>
          <w:tab w:val="left" w:pos="820"/>
        </w:tabs>
        <w:spacing w:before="28" w:line="259" w:lineRule="auto"/>
        <w:ind w:left="810" w:right="783"/>
        <w:rPr>
          <w:rFonts w:asciiTheme="minorHAnsi" w:hAnsiTheme="minorHAnsi" w:cstheme="minorHAnsi"/>
          <w:color w:val="000000" w:themeColor="text1"/>
          <w:sz w:val="22"/>
          <w:szCs w:val="22"/>
        </w:rPr>
      </w:pPr>
      <w:r w:rsidRPr="00103EE5">
        <w:rPr>
          <w:rFonts w:asciiTheme="minorHAnsi" w:hAnsiTheme="minorHAnsi" w:cstheme="minorHAnsi"/>
          <w:color w:val="000000" w:themeColor="text1"/>
          <w:sz w:val="22"/>
          <w:szCs w:val="22"/>
        </w:rPr>
        <w:t>Waiver or Alteration of Consent in Research Involving Public Benefit and Service Programs</w:t>
      </w:r>
    </w:p>
    <w:p w:rsidR="002A40E3" w:rsidRPr="00103EE5" w:rsidRDefault="002A40E3" w:rsidP="002A40E3">
      <w:pPr>
        <w:pStyle w:val="BodyText"/>
        <w:spacing w:before="160" w:line="259" w:lineRule="auto"/>
        <w:ind w:left="100" w:right="118"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In order to approve a request from an investigator to waive the requirement for informed consent, or to omit or alter one or more basic or additional element of consent (an “Alteration”), under this provision </w:t>
      </w:r>
      <w:r w:rsidR="00746C70">
        <w:rPr>
          <w:rFonts w:asciiTheme="minorHAnsi" w:hAnsiTheme="minorHAnsi" w:cstheme="minorHAnsi"/>
          <w:color w:val="000000" w:themeColor="text1"/>
        </w:rPr>
        <w:t>for a research study subject to the revised Common Rule</w:t>
      </w:r>
      <w:r w:rsidR="00746C70" w:rsidRPr="00103EE5">
        <w:rPr>
          <w:rFonts w:asciiTheme="minorHAnsi" w:hAnsiTheme="minorHAnsi" w:cstheme="minorHAnsi"/>
          <w:color w:val="000000" w:themeColor="text1"/>
        </w:rPr>
        <w:t xml:space="preserve">, </w:t>
      </w:r>
      <w:r w:rsidRPr="00103EE5">
        <w:rPr>
          <w:rFonts w:asciiTheme="minorHAnsi" w:hAnsiTheme="minorHAnsi" w:cstheme="minorHAnsi"/>
          <w:color w:val="000000" w:themeColor="text1"/>
        </w:rPr>
        <w:t xml:space="preserve">the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IRB must determine and document that the below criteria are satisfied.</w:t>
      </w:r>
    </w:p>
    <w:p w:rsidR="002A40E3" w:rsidRPr="00103EE5" w:rsidRDefault="002A40E3" w:rsidP="00B6083D">
      <w:pPr>
        <w:pStyle w:val="ListParagraph"/>
        <w:numPr>
          <w:ilvl w:val="0"/>
          <w:numId w:val="1"/>
        </w:numPr>
        <w:tabs>
          <w:tab w:val="left" w:pos="821"/>
        </w:tabs>
        <w:spacing w:before="159" w:line="259" w:lineRule="auto"/>
        <w:ind w:right="118" w:hanging="360"/>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The research or demonstration project is to be conducted by or subject to the approval of state or</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local</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government</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officials</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is</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designed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study,</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evaluate,</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otherwise</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examine:</w:t>
      </w:r>
    </w:p>
    <w:p w:rsidR="002A40E3" w:rsidRPr="00103EE5" w:rsidRDefault="002A40E3" w:rsidP="00B6083D">
      <w:pPr>
        <w:pStyle w:val="ListParagraph"/>
        <w:numPr>
          <w:ilvl w:val="1"/>
          <w:numId w:val="1"/>
        </w:numPr>
        <w:tabs>
          <w:tab w:val="left" w:pos="1540"/>
        </w:tabs>
        <w:spacing w:before="159"/>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Public benefit or service</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programs;</w:t>
      </w:r>
    </w:p>
    <w:p w:rsidR="002A40E3" w:rsidRPr="00103EE5" w:rsidRDefault="002A40E3" w:rsidP="00B6083D">
      <w:pPr>
        <w:pStyle w:val="ListParagraph"/>
        <w:numPr>
          <w:ilvl w:val="1"/>
          <w:numId w:val="1"/>
        </w:numPr>
        <w:tabs>
          <w:tab w:val="left" w:pos="1540"/>
        </w:tabs>
        <w:spacing w:before="21"/>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Procedures</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obtaining</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benefits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services</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under</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those</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programs;</w:t>
      </w:r>
    </w:p>
    <w:p w:rsidR="002A40E3" w:rsidRPr="00103EE5" w:rsidRDefault="002A40E3" w:rsidP="00B6083D">
      <w:pPr>
        <w:pStyle w:val="ListParagraph"/>
        <w:numPr>
          <w:ilvl w:val="1"/>
          <w:numId w:val="1"/>
        </w:numPr>
        <w:tabs>
          <w:tab w:val="left" w:pos="1539"/>
          <w:tab w:val="left" w:pos="1540"/>
        </w:tabs>
        <w:spacing w:before="20"/>
        <w:ind w:hanging="361"/>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Possible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changes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alternatives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those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programs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procedures;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or</w:t>
      </w:r>
    </w:p>
    <w:p w:rsidR="008A1403" w:rsidRPr="00103EE5" w:rsidRDefault="002A40E3" w:rsidP="00B6083D">
      <w:pPr>
        <w:pStyle w:val="ListParagraph"/>
        <w:numPr>
          <w:ilvl w:val="1"/>
          <w:numId w:val="1"/>
        </w:numPr>
        <w:tabs>
          <w:tab w:val="left" w:pos="1540"/>
        </w:tabs>
        <w:spacing w:before="21" w:line="259" w:lineRule="auto"/>
        <w:ind w:right="118"/>
        <w:contextualSpacing w:val="0"/>
        <w:rPr>
          <w:rFonts w:asciiTheme="minorHAnsi" w:hAnsiTheme="minorHAnsi" w:cstheme="minorHAnsi"/>
          <w:b/>
          <w:color w:val="000000" w:themeColor="text1"/>
        </w:rPr>
      </w:pPr>
      <w:r w:rsidRPr="00103EE5">
        <w:rPr>
          <w:rFonts w:asciiTheme="minorHAnsi" w:hAnsiTheme="minorHAnsi" w:cstheme="minorHAnsi"/>
          <w:color w:val="000000" w:themeColor="text1"/>
        </w:rPr>
        <w:t>Possible changes in methods or levels of payment for benefits or services under those programs;</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b/>
          <w:color w:val="000000" w:themeColor="text1"/>
        </w:rPr>
        <w:t>and</w:t>
      </w:r>
    </w:p>
    <w:p w:rsidR="002A40E3" w:rsidRPr="00103EE5" w:rsidRDefault="002A40E3" w:rsidP="00B6083D">
      <w:pPr>
        <w:pStyle w:val="ListParagraph"/>
        <w:numPr>
          <w:ilvl w:val="0"/>
          <w:numId w:val="1"/>
        </w:numPr>
        <w:tabs>
          <w:tab w:val="left" w:pos="1540"/>
        </w:tabs>
        <w:spacing w:before="21" w:line="259" w:lineRule="auto"/>
        <w:ind w:right="118"/>
        <w:rPr>
          <w:rFonts w:asciiTheme="minorHAnsi" w:hAnsiTheme="minorHAnsi" w:cstheme="minorHAnsi"/>
          <w:b/>
          <w:color w:val="000000" w:themeColor="text1"/>
        </w:rPr>
      </w:pP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could</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not</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practicably</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be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carried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out</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without</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waiver</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alteration.</w:t>
      </w:r>
    </w:p>
    <w:p w:rsidR="009572DD" w:rsidRPr="00103EE5" w:rsidRDefault="009572DD" w:rsidP="009572DD">
      <w:pPr>
        <w:pStyle w:val="ListParagraph"/>
        <w:tabs>
          <w:tab w:val="left" w:pos="1541"/>
        </w:tabs>
        <w:spacing w:line="259" w:lineRule="auto"/>
        <w:ind w:left="1540" w:right="118"/>
        <w:contextualSpacing w:val="0"/>
        <w:rPr>
          <w:rFonts w:asciiTheme="minorHAnsi" w:hAnsiTheme="minorHAnsi" w:cstheme="minorHAnsi"/>
          <w:color w:val="000000" w:themeColor="text1"/>
        </w:rPr>
      </w:pPr>
    </w:p>
    <w:p w:rsidR="002A40E3" w:rsidRPr="00103EE5" w:rsidRDefault="00193468" w:rsidP="00B6083D">
      <w:pPr>
        <w:pStyle w:val="ListParagraph"/>
        <w:numPr>
          <w:ilvl w:val="2"/>
          <w:numId w:val="12"/>
        </w:numPr>
        <w:tabs>
          <w:tab w:val="left" w:pos="820"/>
        </w:tabs>
        <w:spacing w:before="160"/>
        <w:ind w:hanging="1550"/>
        <w:jc w:val="both"/>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Partial Waivers of Consent for </w:t>
      </w:r>
      <w:r w:rsidR="002A40E3" w:rsidRPr="00103EE5">
        <w:rPr>
          <w:rFonts w:asciiTheme="minorHAnsi" w:hAnsiTheme="minorHAnsi" w:cstheme="minorHAnsi"/>
          <w:b/>
          <w:color w:val="000000" w:themeColor="text1"/>
        </w:rPr>
        <w:t xml:space="preserve">Screening, Recruiting, or Determining Eligibility </w:t>
      </w:r>
      <w:r w:rsidR="002A40E3" w:rsidRPr="00103EE5">
        <w:rPr>
          <w:rFonts w:asciiTheme="minorHAnsi" w:hAnsiTheme="minorHAnsi" w:cstheme="minorHAnsi"/>
          <w:color w:val="000000" w:themeColor="text1"/>
        </w:rPr>
        <w:t xml:space="preserve">[§  </w:t>
      </w:r>
      <w:r w:rsidR="002A40E3" w:rsidRPr="00103EE5">
        <w:rPr>
          <w:rFonts w:asciiTheme="minorHAnsi" w:hAnsiTheme="minorHAnsi" w:cstheme="minorHAnsi"/>
          <w:color w:val="000000" w:themeColor="text1"/>
          <w:spacing w:val="44"/>
        </w:rPr>
        <w:t xml:space="preserve"> </w:t>
      </w:r>
      <w:r w:rsidR="002A40E3" w:rsidRPr="00103EE5">
        <w:rPr>
          <w:rFonts w:asciiTheme="minorHAnsi" w:hAnsiTheme="minorHAnsi" w:cstheme="minorHAnsi"/>
          <w:color w:val="000000" w:themeColor="text1"/>
        </w:rPr>
        <w:t>.116(g)]</w:t>
      </w:r>
    </w:p>
    <w:p w:rsidR="002A40E3" w:rsidRPr="00103EE5" w:rsidRDefault="002A40E3" w:rsidP="002A40E3">
      <w:pPr>
        <w:pStyle w:val="BodyText"/>
        <w:spacing w:before="184" w:line="259" w:lineRule="auto"/>
        <w:ind w:left="100" w:right="117"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The revised Common Rule removes the requirement for partial waivers of consent for the use of information or specimens for the purposes of screening, recruiting, or determining the eligibility of prospective subjects for inclusion in the research. Pursuant to the revised rule, the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IRB</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may</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approve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proposal</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which</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an</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investigator</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will</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obtain</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information</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 xml:space="preserve">or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these</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purposes</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without</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informed</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consent</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prospective</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subject</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subject’s LAR if either of the following conditions is</w:t>
      </w:r>
      <w:r w:rsidRPr="00103EE5">
        <w:rPr>
          <w:rFonts w:asciiTheme="minorHAnsi" w:hAnsiTheme="minorHAnsi" w:cstheme="minorHAnsi"/>
          <w:color w:val="000000" w:themeColor="text1"/>
          <w:spacing w:val="-27"/>
        </w:rPr>
        <w:t xml:space="preserve"> </w:t>
      </w:r>
      <w:r w:rsidRPr="00103EE5">
        <w:rPr>
          <w:rFonts w:asciiTheme="minorHAnsi" w:hAnsiTheme="minorHAnsi" w:cstheme="minorHAnsi"/>
          <w:color w:val="000000" w:themeColor="text1"/>
        </w:rPr>
        <w:t>met:</w:t>
      </w:r>
    </w:p>
    <w:p w:rsidR="00193468" w:rsidRPr="00103EE5" w:rsidRDefault="002A40E3" w:rsidP="00B6083D">
      <w:pPr>
        <w:pStyle w:val="ListParagraph"/>
        <w:numPr>
          <w:ilvl w:val="1"/>
          <w:numId w:val="1"/>
        </w:numPr>
        <w:tabs>
          <w:tab w:val="left" w:pos="821"/>
        </w:tabs>
        <w:spacing w:before="158" w:line="259" w:lineRule="auto"/>
        <w:ind w:right="119"/>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The investigator will obtain information through oral or written communication with the prospective subject or LAR,</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or</w:t>
      </w:r>
    </w:p>
    <w:p w:rsidR="002A40E3" w:rsidRPr="00103EE5" w:rsidRDefault="002A40E3" w:rsidP="00B6083D">
      <w:pPr>
        <w:pStyle w:val="ListParagraph"/>
        <w:numPr>
          <w:ilvl w:val="1"/>
          <w:numId w:val="1"/>
        </w:numPr>
        <w:tabs>
          <w:tab w:val="left" w:pos="821"/>
        </w:tabs>
        <w:spacing w:before="158" w:line="259" w:lineRule="auto"/>
        <w:ind w:right="119"/>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 xml:space="preserve">The investigator will obtain identifiable private information or identifiable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 xml:space="preserve"> by accessing records or stored identifiable</w:t>
      </w:r>
      <w:r w:rsidRPr="00103EE5">
        <w:rPr>
          <w:rFonts w:asciiTheme="minorHAnsi" w:hAnsiTheme="minorHAnsi" w:cstheme="minorHAnsi"/>
          <w:color w:val="000000" w:themeColor="text1"/>
          <w:spacing w:val="-29"/>
        </w:rPr>
        <w:t xml:space="preserve">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w:t>
      </w:r>
    </w:p>
    <w:p w:rsidR="002A40E3" w:rsidRPr="00103EE5" w:rsidRDefault="002A40E3" w:rsidP="002A40E3">
      <w:pPr>
        <w:pStyle w:val="BodyText"/>
        <w:spacing w:line="259" w:lineRule="auto"/>
        <w:ind w:left="100" w:right="117" w:firstLine="0"/>
        <w:rPr>
          <w:rFonts w:asciiTheme="minorHAnsi" w:hAnsiTheme="minorHAnsi" w:cstheme="minorHAnsi"/>
          <w:color w:val="000000" w:themeColor="text1"/>
        </w:rPr>
      </w:pPr>
      <w:r w:rsidRPr="00103EE5">
        <w:rPr>
          <w:rFonts w:asciiTheme="minorHAnsi" w:hAnsiTheme="minorHAnsi" w:cstheme="minorHAnsi"/>
          <w:color w:val="000000" w:themeColor="text1"/>
        </w:rPr>
        <w:t>When research is subject to the revised Common Rule, and the above conditions are met, investigators do not have to request waivers of consent for the purposes of screening, recruiting, or determining eligibility but do have to describe the activities in the application or protocol submitted to the IRB. The</w:t>
      </w:r>
    </w:p>
    <w:p w:rsidR="002A40E3" w:rsidRPr="00103EE5" w:rsidRDefault="002A40E3" w:rsidP="002A40E3">
      <w:pPr>
        <w:pStyle w:val="BodyText"/>
        <w:spacing w:before="29" w:line="259" w:lineRule="auto"/>
        <w:ind w:left="120" w:right="118" w:firstLine="0"/>
        <w:rPr>
          <w:rFonts w:asciiTheme="minorHAnsi" w:hAnsiTheme="minorHAnsi" w:cstheme="minorHAnsi"/>
          <w:color w:val="000000" w:themeColor="text1"/>
        </w:rPr>
      </w:pPr>
      <w:proofErr w:type="gramStart"/>
      <w:r w:rsidRPr="00103EE5">
        <w:rPr>
          <w:rFonts w:asciiTheme="minorHAnsi" w:hAnsiTheme="minorHAnsi" w:cstheme="minorHAnsi"/>
          <w:color w:val="000000" w:themeColor="text1"/>
        </w:rPr>
        <w:t>above</w:t>
      </w:r>
      <w:proofErr w:type="gramEnd"/>
      <w:r w:rsidRPr="00103EE5">
        <w:rPr>
          <w:rFonts w:asciiTheme="minorHAnsi" w:hAnsiTheme="minorHAnsi" w:cstheme="minorHAnsi"/>
          <w:color w:val="000000" w:themeColor="text1"/>
        </w:rPr>
        <w:t xml:space="preserve"> does not negate the requirements of other rules, such as HIPAA, when applicable. It also does not negate the requirement to obtain consent, or a waiver of consent, before involving a subject (including the use of their identifiable private information or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 in other research activities.</w:t>
      </w:r>
    </w:p>
    <w:p w:rsidR="002A40E3" w:rsidRPr="00103EE5" w:rsidRDefault="002A40E3" w:rsidP="00746C70">
      <w:pPr>
        <w:pStyle w:val="ListParagraph"/>
        <w:numPr>
          <w:ilvl w:val="1"/>
          <w:numId w:val="12"/>
        </w:numPr>
        <w:tabs>
          <w:tab w:val="left" w:pos="840"/>
        </w:tabs>
        <w:spacing w:before="158"/>
        <w:ind w:hanging="850"/>
        <w:jc w:val="both"/>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Documentation of Consent </w:t>
      </w:r>
      <w:r w:rsidRPr="00103EE5">
        <w:rPr>
          <w:rFonts w:asciiTheme="minorHAnsi" w:hAnsiTheme="minorHAnsi" w:cstheme="minorHAnsi"/>
          <w:color w:val="000000" w:themeColor="text1"/>
        </w:rPr>
        <w:t xml:space="preserve">[§   </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.117]</w:t>
      </w:r>
    </w:p>
    <w:p w:rsidR="002A40E3" w:rsidRPr="00103EE5" w:rsidRDefault="002A40E3" w:rsidP="002A40E3">
      <w:pPr>
        <w:pStyle w:val="BodyText"/>
        <w:spacing w:before="182" w:line="259" w:lineRule="auto"/>
        <w:ind w:left="119" w:right="119" w:firstLine="0"/>
        <w:rPr>
          <w:rFonts w:asciiTheme="minorHAnsi" w:hAnsiTheme="minorHAnsi" w:cstheme="minorHAnsi"/>
          <w:color w:val="000000" w:themeColor="text1"/>
        </w:rPr>
      </w:pPr>
      <w:r w:rsidRPr="00103EE5">
        <w:rPr>
          <w:rFonts w:asciiTheme="minorHAnsi" w:hAnsiTheme="minorHAnsi" w:cstheme="minorHAnsi"/>
          <w:color w:val="000000" w:themeColor="text1"/>
        </w:rPr>
        <w:t>The revised Common Rule modifies the requirements for documentation of consent as described below. When</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reviewing</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subject</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revised</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Common</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Rule,</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4"/>
        </w:rPr>
        <w:t xml:space="preserv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IRB</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will</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apply the requirements summarized</w:t>
      </w:r>
      <w:r w:rsidRPr="00103EE5">
        <w:rPr>
          <w:rFonts w:asciiTheme="minorHAnsi" w:hAnsiTheme="minorHAnsi" w:cstheme="minorHAnsi"/>
          <w:color w:val="000000" w:themeColor="text1"/>
          <w:spacing w:val="-17"/>
        </w:rPr>
        <w:t xml:space="preserve"> </w:t>
      </w:r>
      <w:r w:rsidRPr="00103EE5">
        <w:rPr>
          <w:rFonts w:asciiTheme="minorHAnsi" w:hAnsiTheme="minorHAnsi" w:cstheme="minorHAnsi"/>
          <w:color w:val="000000" w:themeColor="text1"/>
        </w:rPr>
        <w:t>below.</w:t>
      </w:r>
    </w:p>
    <w:p w:rsidR="002A40E3" w:rsidRPr="00103EE5" w:rsidRDefault="002A40E3" w:rsidP="002A40E3">
      <w:pPr>
        <w:pStyle w:val="BodyText"/>
        <w:spacing w:line="259" w:lineRule="auto"/>
        <w:ind w:left="120" w:right="117" w:firstLine="0"/>
        <w:rPr>
          <w:rFonts w:asciiTheme="minorHAnsi" w:hAnsiTheme="minorHAnsi" w:cstheme="minorHAnsi"/>
          <w:color w:val="000000" w:themeColor="text1"/>
        </w:rPr>
      </w:pPr>
      <w:r w:rsidRPr="00103EE5">
        <w:rPr>
          <w:rFonts w:asciiTheme="minorHAnsi" w:hAnsiTheme="minorHAnsi" w:cstheme="minorHAnsi"/>
          <w:color w:val="000000" w:themeColor="text1"/>
        </w:rPr>
        <w:lastRenderedPageBreak/>
        <w:t>Unless the requirement for documentation of consent is waived by the IRB, informed consent must be documented</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by</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use</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written</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informed</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consent</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form</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(ICF)</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approved</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by</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IRB</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signed</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(including in an electronic format) by the subject or the subject’s LAR. A written copy must be given to the person signing the</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ICF.</w:t>
      </w:r>
    </w:p>
    <w:p w:rsidR="002A40E3" w:rsidRPr="00103EE5" w:rsidRDefault="002A40E3" w:rsidP="002A40E3">
      <w:pPr>
        <w:pStyle w:val="BodyText"/>
        <w:ind w:left="120" w:firstLine="0"/>
        <w:rPr>
          <w:rFonts w:asciiTheme="minorHAnsi" w:hAnsiTheme="minorHAnsi" w:cstheme="minorHAnsi"/>
          <w:color w:val="000000" w:themeColor="text1"/>
        </w:rPr>
      </w:pPr>
      <w:r w:rsidRPr="00103EE5">
        <w:rPr>
          <w:rFonts w:asciiTheme="minorHAnsi" w:hAnsiTheme="minorHAnsi" w:cstheme="minorHAnsi"/>
          <w:color w:val="000000" w:themeColor="text1"/>
        </w:rPr>
        <w:t>The ICF may be either of the following:</w:t>
      </w:r>
    </w:p>
    <w:p w:rsidR="002A40E3" w:rsidRPr="00103EE5" w:rsidRDefault="002A40E3" w:rsidP="00B6083D">
      <w:pPr>
        <w:pStyle w:val="ListParagraph"/>
        <w:numPr>
          <w:ilvl w:val="2"/>
          <w:numId w:val="12"/>
        </w:numPr>
        <w:tabs>
          <w:tab w:val="left" w:pos="841"/>
        </w:tabs>
        <w:spacing w:before="181" w:line="259" w:lineRule="auto"/>
        <w:ind w:right="117"/>
        <w:jc w:val="both"/>
        <w:rPr>
          <w:rFonts w:asciiTheme="minorHAnsi" w:hAnsiTheme="minorHAnsi" w:cstheme="minorHAnsi"/>
          <w:color w:val="000000" w:themeColor="text1"/>
        </w:rPr>
      </w:pPr>
      <w:r w:rsidRPr="00103EE5">
        <w:rPr>
          <w:rFonts w:asciiTheme="minorHAnsi" w:hAnsiTheme="minorHAnsi" w:cstheme="minorHAnsi"/>
          <w:color w:val="000000" w:themeColor="text1"/>
        </w:rPr>
        <w:t>A written consent document that embodies the basic and required additional elements of informed consent. The investigator shall give either the subject or the subject’s LAR adequate opportunity</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read</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informed</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consent</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form</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before</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it</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is</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signed;</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alternatively,</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this</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form</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may</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be read</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subject</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subject’s</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legally</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authorized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representative;</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or</w:t>
      </w:r>
    </w:p>
    <w:p w:rsidR="00193468" w:rsidRPr="00103EE5" w:rsidRDefault="00193468" w:rsidP="00193468">
      <w:pPr>
        <w:pStyle w:val="BodyText"/>
        <w:spacing w:before="0" w:line="259" w:lineRule="auto"/>
        <w:ind w:left="480" w:right="165" w:firstLine="0"/>
        <w:jc w:val="left"/>
        <w:rPr>
          <w:rFonts w:asciiTheme="minorHAnsi" w:hAnsiTheme="minorHAnsi" w:cstheme="minorHAnsi"/>
          <w:color w:val="000000" w:themeColor="text1"/>
        </w:rPr>
      </w:pPr>
    </w:p>
    <w:p w:rsidR="002A40E3" w:rsidRPr="00103EE5" w:rsidRDefault="002A40E3" w:rsidP="00B6083D">
      <w:pPr>
        <w:pStyle w:val="BodyText"/>
        <w:numPr>
          <w:ilvl w:val="2"/>
          <w:numId w:val="12"/>
        </w:numPr>
        <w:spacing w:before="0" w:line="259" w:lineRule="auto"/>
        <w:ind w:right="165"/>
        <w:jc w:val="left"/>
        <w:rPr>
          <w:rFonts w:asciiTheme="minorHAnsi" w:hAnsiTheme="minorHAnsi" w:cstheme="minorHAnsi"/>
          <w:color w:val="000000" w:themeColor="text1"/>
        </w:rPr>
      </w:pPr>
      <w:r w:rsidRPr="00103EE5">
        <w:rPr>
          <w:rFonts w:asciiTheme="minorHAnsi" w:hAnsiTheme="minorHAnsi" w:cstheme="minorHAnsi"/>
          <w:color w:val="000000" w:themeColor="text1"/>
        </w:rPr>
        <w:t>For non-English speakers, a</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short</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form</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written</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consent</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document</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stating</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that</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elements</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informed</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consent</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have</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been presented</w:t>
      </w:r>
      <w:r w:rsidRPr="00103EE5">
        <w:rPr>
          <w:rFonts w:asciiTheme="minorHAnsi" w:hAnsiTheme="minorHAnsi" w:cstheme="minorHAnsi"/>
          <w:color w:val="000000" w:themeColor="text1"/>
          <w:spacing w:val="21"/>
        </w:rPr>
        <w:t xml:space="preserve"> </w:t>
      </w:r>
      <w:r w:rsidRPr="00103EE5">
        <w:rPr>
          <w:rFonts w:asciiTheme="minorHAnsi" w:hAnsiTheme="minorHAnsi" w:cstheme="minorHAnsi"/>
          <w:color w:val="000000" w:themeColor="text1"/>
        </w:rPr>
        <w:t>orally</w:t>
      </w:r>
      <w:r w:rsidRPr="00103EE5">
        <w:rPr>
          <w:rFonts w:asciiTheme="minorHAnsi" w:hAnsiTheme="minorHAnsi" w:cstheme="minorHAnsi"/>
          <w:color w:val="000000" w:themeColor="text1"/>
          <w:spacing w:val="22"/>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22"/>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21"/>
        </w:rPr>
        <w:t xml:space="preserve"> </w:t>
      </w:r>
      <w:r w:rsidRPr="00103EE5">
        <w:rPr>
          <w:rFonts w:asciiTheme="minorHAnsi" w:hAnsiTheme="minorHAnsi" w:cstheme="minorHAnsi"/>
          <w:color w:val="000000" w:themeColor="text1"/>
        </w:rPr>
        <w:t>subject</w:t>
      </w:r>
      <w:r w:rsidRPr="00103EE5">
        <w:rPr>
          <w:rFonts w:asciiTheme="minorHAnsi" w:hAnsiTheme="minorHAnsi" w:cstheme="minorHAnsi"/>
          <w:color w:val="000000" w:themeColor="text1"/>
          <w:spacing w:val="22"/>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22"/>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23"/>
        </w:rPr>
        <w:t xml:space="preserve"> </w:t>
      </w:r>
      <w:r w:rsidRPr="00103EE5">
        <w:rPr>
          <w:rFonts w:asciiTheme="minorHAnsi" w:hAnsiTheme="minorHAnsi" w:cstheme="minorHAnsi"/>
          <w:color w:val="000000" w:themeColor="text1"/>
        </w:rPr>
        <w:t>subject's</w:t>
      </w:r>
      <w:r w:rsidRPr="00103EE5">
        <w:rPr>
          <w:rFonts w:asciiTheme="minorHAnsi" w:hAnsiTheme="minorHAnsi" w:cstheme="minorHAnsi"/>
          <w:color w:val="000000" w:themeColor="text1"/>
          <w:spacing w:val="22"/>
        </w:rPr>
        <w:t xml:space="preserve"> </w:t>
      </w:r>
      <w:r w:rsidRPr="00103EE5">
        <w:rPr>
          <w:rFonts w:asciiTheme="minorHAnsi" w:hAnsiTheme="minorHAnsi" w:cstheme="minorHAnsi"/>
          <w:color w:val="000000" w:themeColor="text1"/>
        </w:rPr>
        <w:t>LAR</w:t>
      </w:r>
      <w:r w:rsidRPr="00103EE5">
        <w:rPr>
          <w:rFonts w:asciiTheme="minorHAnsi" w:hAnsiTheme="minorHAnsi" w:cstheme="minorHAnsi"/>
          <w:color w:val="000000" w:themeColor="text1"/>
          <w:spacing w:val="22"/>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22"/>
        </w:rPr>
        <w:t xml:space="preserve"> </w:t>
      </w:r>
      <w:r w:rsidRPr="00103EE5">
        <w:rPr>
          <w:rFonts w:asciiTheme="minorHAnsi" w:hAnsiTheme="minorHAnsi" w:cstheme="minorHAnsi"/>
          <w:color w:val="000000" w:themeColor="text1"/>
        </w:rPr>
        <w:t>that</w:t>
      </w:r>
      <w:r w:rsidRPr="00103EE5">
        <w:rPr>
          <w:rFonts w:asciiTheme="minorHAnsi" w:hAnsiTheme="minorHAnsi" w:cstheme="minorHAnsi"/>
          <w:color w:val="000000" w:themeColor="text1"/>
          <w:spacing w:val="22"/>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21"/>
        </w:rPr>
        <w:t xml:space="preserve"> </w:t>
      </w:r>
      <w:r w:rsidRPr="00103EE5">
        <w:rPr>
          <w:rFonts w:asciiTheme="minorHAnsi" w:hAnsiTheme="minorHAnsi" w:cstheme="minorHAnsi"/>
          <w:color w:val="000000" w:themeColor="text1"/>
        </w:rPr>
        <w:t>key</w:t>
      </w:r>
      <w:r w:rsidRPr="00103EE5">
        <w:rPr>
          <w:rFonts w:asciiTheme="minorHAnsi" w:hAnsiTheme="minorHAnsi" w:cstheme="minorHAnsi"/>
          <w:color w:val="000000" w:themeColor="text1"/>
          <w:spacing w:val="23"/>
        </w:rPr>
        <w:t xml:space="preserve"> </w:t>
      </w:r>
      <w:r w:rsidRPr="00103EE5">
        <w:rPr>
          <w:rFonts w:asciiTheme="minorHAnsi" w:hAnsiTheme="minorHAnsi" w:cstheme="minorHAnsi"/>
          <w:color w:val="000000" w:themeColor="text1"/>
        </w:rPr>
        <w:t>information</w:t>
      </w:r>
      <w:r w:rsidRPr="00103EE5">
        <w:rPr>
          <w:rFonts w:asciiTheme="minorHAnsi" w:hAnsiTheme="minorHAnsi" w:cstheme="minorHAnsi"/>
          <w:color w:val="000000" w:themeColor="text1"/>
          <w:spacing w:val="21"/>
        </w:rPr>
        <w:t xml:space="preserve"> </w:t>
      </w:r>
      <w:r w:rsidRPr="00103EE5">
        <w:rPr>
          <w:rFonts w:asciiTheme="minorHAnsi" w:hAnsiTheme="minorHAnsi" w:cstheme="minorHAnsi"/>
          <w:color w:val="000000" w:themeColor="text1"/>
        </w:rPr>
        <w:t>required</w:t>
      </w:r>
      <w:r w:rsidRPr="00103EE5">
        <w:rPr>
          <w:rFonts w:asciiTheme="minorHAnsi" w:hAnsiTheme="minorHAnsi" w:cstheme="minorHAnsi"/>
          <w:color w:val="000000" w:themeColor="text1"/>
          <w:spacing w:val="21"/>
        </w:rPr>
        <w:t xml:space="preserve"> </w:t>
      </w:r>
      <w:r w:rsidRPr="00103EE5">
        <w:rPr>
          <w:rFonts w:asciiTheme="minorHAnsi" w:hAnsiTheme="minorHAnsi" w:cstheme="minorHAnsi"/>
          <w:color w:val="000000" w:themeColor="text1"/>
        </w:rPr>
        <w:t>by</w:t>
      </w:r>
      <w:r w:rsidR="00193468" w:rsidRPr="00103EE5">
        <w:rPr>
          <w:rFonts w:asciiTheme="minorHAnsi" w:hAnsiTheme="minorHAnsi" w:cstheme="minorHAnsi"/>
          <w:color w:val="000000" w:themeColor="text1"/>
        </w:rPr>
        <w:t>§ .116(a)(5)(i) (See Section 8.1 #5.a) was presented first to the subject, before other  information, if any, was provided. When this method is</w:t>
      </w:r>
      <w:r w:rsidR="00193468" w:rsidRPr="00103EE5">
        <w:rPr>
          <w:rFonts w:asciiTheme="minorHAnsi" w:hAnsiTheme="minorHAnsi" w:cstheme="minorHAnsi"/>
          <w:color w:val="000000" w:themeColor="text1"/>
          <w:spacing w:val="-27"/>
        </w:rPr>
        <w:t xml:space="preserve"> </w:t>
      </w:r>
      <w:r w:rsidR="00193468" w:rsidRPr="00103EE5">
        <w:rPr>
          <w:rFonts w:asciiTheme="minorHAnsi" w:hAnsiTheme="minorHAnsi" w:cstheme="minorHAnsi"/>
          <w:color w:val="000000" w:themeColor="text1"/>
        </w:rPr>
        <w:t>used</w:t>
      </w:r>
      <w:r w:rsidR="00746C70">
        <w:rPr>
          <w:rFonts w:asciiTheme="minorHAnsi" w:hAnsiTheme="minorHAnsi" w:cstheme="minorHAnsi"/>
          <w:color w:val="000000" w:themeColor="text1"/>
        </w:rPr>
        <w:t>, all of the following must occur</w:t>
      </w:r>
      <w:r w:rsidR="00193468" w:rsidRPr="00103EE5">
        <w:rPr>
          <w:rFonts w:asciiTheme="minorHAnsi" w:hAnsiTheme="minorHAnsi" w:cstheme="minorHAnsi"/>
          <w:color w:val="000000" w:themeColor="text1"/>
        </w:rPr>
        <w:t>:</w:t>
      </w:r>
    </w:p>
    <w:p w:rsidR="00746C70" w:rsidRDefault="002A40E3" w:rsidP="00746C70">
      <w:pPr>
        <w:pStyle w:val="BodyText"/>
        <w:numPr>
          <w:ilvl w:val="0"/>
          <w:numId w:val="15"/>
        </w:numPr>
        <w:spacing w:before="0" w:line="259" w:lineRule="auto"/>
        <w:ind w:right="165"/>
        <w:jc w:val="left"/>
        <w:rPr>
          <w:rFonts w:asciiTheme="minorHAnsi" w:hAnsiTheme="minorHAnsi" w:cstheme="minorHAnsi"/>
          <w:color w:val="000000" w:themeColor="text1"/>
        </w:rPr>
      </w:pPr>
      <w:r w:rsidRPr="00103EE5">
        <w:rPr>
          <w:rFonts w:asciiTheme="minorHAnsi" w:hAnsiTheme="minorHAnsi" w:cstheme="minorHAnsi"/>
          <w:color w:val="000000" w:themeColor="text1"/>
        </w:rPr>
        <w:t xml:space="preserve">The oral presentation and the short form written document </w:t>
      </w:r>
      <w:r w:rsidR="00746C70">
        <w:rPr>
          <w:rFonts w:asciiTheme="minorHAnsi" w:hAnsiTheme="minorHAnsi" w:cstheme="minorHAnsi"/>
          <w:color w:val="000000" w:themeColor="text1"/>
        </w:rPr>
        <w:t xml:space="preserve">is </w:t>
      </w:r>
      <w:r w:rsidRPr="00103EE5">
        <w:rPr>
          <w:rFonts w:asciiTheme="minorHAnsi" w:hAnsiTheme="minorHAnsi" w:cstheme="minorHAnsi"/>
          <w:color w:val="000000" w:themeColor="text1"/>
        </w:rPr>
        <w:t>in a language understandable to the subject;</w:t>
      </w:r>
      <w:r w:rsidRPr="00103EE5">
        <w:rPr>
          <w:rFonts w:asciiTheme="minorHAnsi" w:hAnsiTheme="minorHAnsi" w:cstheme="minorHAnsi"/>
          <w:color w:val="000000" w:themeColor="text1"/>
          <w:spacing w:val="-18"/>
        </w:rPr>
        <w:t xml:space="preserve"> </w:t>
      </w:r>
      <w:r w:rsidRPr="00103EE5">
        <w:rPr>
          <w:rFonts w:asciiTheme="minorHAnsi" w:hAnsiTheme="minorHAnsi" w:cstheme="minorHAnsi"/>
          <w:color w:val="000000" w:themeColor="text1"/>
        </w:rPr>
        <w:t>and</w:t>
      </w:r>
    </w:p>
    <w:p w:rsidR="00746C70" w:rsidRDefault="002A40E3" w:rsidP="00746C70">
      <w:pPr>
        <w:pStyle w:val="BodyText"/>
        <w:numPr>
          <w:ilvl w:val="0"/>
          <w:numId w:val="15"/>
        </w:numPr>
        <w:spacing w:before="0" w:line="259" w:lineRule="auto"/>
        <w:ind w:right="165"/>
        <w:jc w:val="left"/>
        <w:rPr>
          <w:rFonts w:asciiTheme="minorHAnsi" w:hAnsiTheme="minorHAnsi" w:cstheme="minorHAnsi"/>
          <w:color w:val="000000" w:themeColor="text1"/>
        </w:rPr>
      </w:pPr>
      <w:r w:rsidRPr="00746C70">
        <w:rPr>
          <w:rFonts w:asciiTheme="minorHAnsi" w:hAnsiTheme="minorHAnsi" w:cstheme="minorHAnsi"/>
          <w:color w:val="000000" w:themeColor="text1"/>
        </w:rPr>
        <w:t>There must be a witness to the oral presentation;</w:t>
      </w:r>
      <w:r w:rsidRPr="00746C70">
        <w:rPr>
          <w:rFonts w:asciiTheme="minorHAnsi" w:hAnsiTheme="minorHAnsi" w:cstheme="minorHAnsi"/>
          <w:color w:val="000000" w:themeColor="text1"/>
          <w:spacing w:val="-23"/>
        </w:rPr>
        <w:t xml:space="preserve"> </w:t>
      </w:r>
      <w:r w:rsidRPr="00746C70">
        <w:rPr>
          <w:rFonts w:asciiTheme="minorHAnsi" w:hAnsiTheme="minorHAnsi" w:cstheme="minorHAnsi"/>
          <w:color w:val="000000" w:themeColor="text1"/>
        </w:rPr>
        <w:t>and</w:t>
      </w:r>
    </w:p>
    <w:p w:rsidR="00746C70" w:rsidRDefault="002A40E3" w:rsidP="00746C70">
      <w:pPr>
        <w:pStyle w:val="BodyText"/>
        <w:numPr>
          <w:ilvl w:val="0"/>
          <w:numId w:val="15"/>
        </w:numPr>
        <w:spacing w:before="0" w:line="259" w:lineRule="auto"/>
        <w:ind w:right="165"/>
        <w:jc w:val="left"/>
        <w:rPr>
          <w:rFonts w:asciiTheme="minorHAnsi" w:hAnsiTheme="minorHAnsi" w:cstheme="minorHAnsi"/>
          <w:color w:val="000000" w:themeColor="text1"/>
        </w:rPr>
      </w:pPr>
      <w:r w:rsidRPr="00746C70">
        <w:rPr>
          <w:rFonts w:asciiTheme="minorHAnsi" w:hAnsiTheme="minorHAnsi" w:cstheme="minorHAnsi"/>
          <w:color w:val="000000" w:themeColor="text1"/>
        </w:rPr>
        <w:t>The IRB must approve a written summary of what is to be said to the subject (the approved full consent document may serve as this summary);</w:t>
      </w:r>
      <w:r w:rsidRPr="00746C70">
        <w:rPr>
          <w:rFonts w:asciiTheme="minorHAnsi" w:hAnsiTheme="minorHAnsi" w:cstheme="minorHAnsi"/>
          <w:color w:val="000000" w:themeColor="text1"/>
          <w:spacing w:val="-29"/>
        </w:rPr>
        <w:t xml:space="preserve"> </w:t>
      </w:r>
      <w:r w:rsidRPr="00746C70">
        <w:rPr>
          <w:rFonts w:asciiTheme="minorHAnsi" w:hAnsiTheme="minorHAnsi" w:cstheme="minorHAnsi"/>
          <w:color w:val="000000" w:themeColor="text1"/>
        </w:rPr>
        <w:t>and</w:t>
      </w:r>
    </w:p>
    <w:p w:rsidR="00746C70" w:rsidRDefault="002A40E3" w:rsidP="00746C70">
      <w:pPr>
        <w:pStyle w:val="BodyText"/>
        <w:numPr>
          <w:ilvl w:val="0"/>
          <w:numId w:val="15"/>
        </w:numPr>
        <w:spacing w:before="0" w:line="259" w:lineRule="auto"/>
        <w:ind w:right="165"/>
        <w:jc w:val="left"/>
        <w:rPr>
          <w:rFonts w:asciiTheme="minorHAnsi" w:hAnsiTheme="minorHAnsi" w:cstheme="minorHAnsi"/>
          <w:color w:val="000000" w:themeColor="text1"/>
        </w:rPr>
      </w:pPr>
      <w:r w:rsidRPr="00746C70">
        <w:rPr>
          <w:rFonts w:asciiTheme="minorHAnsi" w:hAnsiTheme="minorHAnsi" w:cstheme="minorHAnsi"/>
          <w:color w:val="000000" w:themeColor="text1"/>
        </w:rPr>
        <w:t>The short form document is signed by the</w:t>
      </w:r>
      <w:r w:rsidRPr="00746C70">
        <w:rPr>
          <w:rFonts w:asciiTheme="minorHAnsi" w:hAnsiTheme="minorHAnsi" w:cstheme="minorHAnsi"/>
          <w:color w:val="000000" w:themeColor="text1"/>
          <w:spacing w:val="-24"/>
        </w:rPr>
        <w:t xml:space="preserve"> </w:t>
      </w:r>
      <w:r w:rsidRPr="00746C70">
        <w:rPr>
          <w:rFonts w:asciiTheme="minorHAnsi" w:hAnsiTheme="minorHAnsi" w:cstheme="minorHAnsi"/>
          <w:color w:val="000000" w:themeColor="text1"/>
        </w:rPr>
        <w:t>subject;</w:t>
      </w:r>
    </w:p>
    <w:p w:rsidR="00746C70" w:rsidRDefault="002A40E3" w:rsidP="00746C70">
      <w:pPr>
        <w:pStyle w:val="BodyText"/>
        <w:numPr>
          <w:ilvl w:val="0"/>
          <w:numId w:val="15"/>
        </w:numPr>
        <w:spacing w:before="0" w:line="259" w:lineRule="auto"/>
        <w:ind w:right="165"/>
        <w:jc w:val="left"/>
        <w:rPr>
          <w:rFonts w:asciiTheme="minorHAnsi" w:hAnsiTheme="minorHAnsi" w:cstheme="minorHAnsi"/>
          <w:color w:val="000000" w:themeColor="text1"/>
        </w:rPr>
      </w:pPr>
      <w:r w:rsidRPr="00746C70">
        <w:rPr>
          <w:rFonts w:asciiTheme="minorHAnsi" w:hAnsiTheme="minorHAnsi" w:cstheme="minorHAnsi"/>
          <w:color w:val="000000" w:themeColor="text1"/>
        </w:rPr>
        <w:t>The witness must sign both the short form and a copy of the summary;</w:t>
      </w:r>
      <w:r w:rsidRPr="00746C70">
        <w:rPr>
          <w:rFonts w:asciiTheme="minorHAnsi" w:hAnsiTheme="minorHAnsi" w:cstheme="minorHAnsi"/>
          <w:color w:val="000000" w:themeColor="text1"/>
          <w:spacing w:val="-30"/>
        </w:rPr>
        <w:t xml:space="preserve"> </w:t>
      </w:r>
      <w:r w:rsidRPr="00746C70">
        <w:rPr>
          <w:rFonts w:asciiTheme="minorHAnsi" w:hAnsiTheme="minorHAnsi" w:cstheme="minorHAnsi"/>
          <w:color w:val="000000" w:themeColor="text1"/>
        </w:rPr>
        <w:t>and</w:t>
      </w:r>
    </w:p>
    <w:p w:rsidR="00746C70" w:rsidRPr="00746C70" w:rsidRDefault="002A40E3" w:rsidP="00746C70">
      <w:pPr>
        <w:pStyle w:val="BodyText"/>
        <w:numPr>
          <w:ilvl w:val="0"/>
          <w:numId w:val="15"/>
        </w:numPr>
        <w:spacing w:before="0" w:line="259" w:lineRule="auto"/>
        <w:ind w:right="165"/>
        <w:jc w:val="left"/>
        <w:rPr>
          <w:rFonts w:asciiTheme="minorHAnsi" w:hAnsiTheme="minorHAnsi" w:cstheme="minorHAnsi"/>
          <w:color w:val="000000" w:themeColor="text1"/>
        </w:rPr>
      </w:pPr>
      <w:r w:rsidRPr="00746C70">
        <w:rPr>
          <w:rFonts w:asciiTheme="minorHAnsi" w:hAnsiTheme="minorHAnsi" w:cstheme="minorHAnsi"/>
          <w:color w:val="000000" w:themeColor="text1"/>
        </w:rPr>
        <w:t>The person actually obtaining consent must sign a copy of</w:t>
      </w:r>
      <w:r w:rsidRPr="00746C70">
        <w:rPr>
          <w:rFonts w:asciiTheme="minorHAnsi" w:hAnsiTheme="minorHAnsi" w:cstheme="minorHAnsi"/>
          <w:color w:val="000000" w:themeColor="text1"/>
          <w:spacing w:val="-35"/>
        </w:rPr>
        <w:t xml:space="preserve"> </w:t>
      </w:r>
      <w:r w:rsidRPr="00746C70">
        <w:rPr>
          <w:rFonts w:asciiTheme="minorHAnsi" w:hAnsiTheme="minorHAnsi" w:cstheme="minorHAnsi"/>
          <w:color w:val="000000" w:themeColor="text1"/>
        </w:rPr>
        <w:t>the summary; and</w:t>
      </w:r>
    </w:p>
    <w:p w:rsidR="002A40E3" w:rsidRPr="00746C70" w:rsidRDefault="002A40E3" w:rsidP="00746C70">
      <w:pPr>
        <w:pStyle w:val="BodyText"/>
        <w:numPr>
          <w:ilvl w:val="0"/>
          <w:numId w:val="15"/>
        </w:numPr>
        <w:spacing w:before="0" w:line="259" w:lineRule="auto"/>
        <w:ind w:right="165"/>
        <w:jc w:val="left"/>
        <w:rPr>
          <w:rFonts w:asciiTheme="minorHAnsi" w:hAnsiTheme="minorHAnsi" w:cstheme="minorHAnsi"/>
          <w:color w:val="000000" w:themeColor="text1"/>
        </w:rPr>
      </w:pPr>
      <w:r w:rsidRPr="00746C70">
        <w:rPr>
          <w:rFonts w:asciiTheme="minorHAnsi" w:hAnsiTheme="minorHAnsi" w:cstheme="minorHAnsi"/>
          <w:color w:val="000000" w:themeColor="text1"/>
        </w:rPr>
        <w:t>A copy of the summary must be given to the subject or representative, in addition to a copy of the short</w:t>
      </w:r>
      <w:r w:rsidRPr="00746C70">
        <w:rPr>
          <w:rFonts w:asciiTheme="minorHAnsi" w:hAnsiTheme="minorHAnsi" w:cstheme="minorHAnsi"/>
          <w:color w:val="000000" w:themeColor="text1"/>
          <w:spacing w:val="-12"/>
        </w:rPr>
        <w:t xml:space="preserve"> </w:t>
      </w:r>
      <w:r w:rsidRPr="00746C70">
        <w:rPr>
          <w:rFonts w:asciiTheme="minorHAnsi" w:hAnsiTheme="minorHAnsi" w:cstheme="minorHAnsi"/>
          <w:color w:val="000000" w:themeColor="text1"/>
        </w:rPr>
        <w:t>form.</w:t>
      </w:r>
    </w:p>
    <w:p w:rsidR="002A40E3" w:rsidRPr="00103EE5" w:rsidRDefault="002A40E3" w:rsidP="00746C70">
      <w:pPr>
        <w:pStyle w:val="ListParagraph"/>
        <w:numPr>
          <w:ilvl w:val="1"/>
          <w:numId w:val="12"/>
        </w:numPr>
        <w:tabs>
          <w:tab w:val="left" w:pos="840"/>
        </w:tabs>
        <w:spacing w:before="159"/>
        <w:ind w:left="840" w:hanging="750"/>
        <w:contextualSpacing w:val="0"/>
        <w:jc w:val="both"/>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Waiver of Documentation of Informed Consent </w:t>
      </w:r>
      <w:r w:rsidRPr="00103EE5">
        <w:rPr>
          <w:rFonts w:asciiTheme="minorHAnsi" w:hAnsiTheme="minorHAnsi" w:cstheme="minorHAnsi"/>
          <w:color w:val="000000" w:themeColor="text1"/>
        </w:rPr>
        <w:t xml:space="preserve">[§  </w:t>
      </w:r>
      <w:r w:rsidRPr="00103EE5">
        <w:rPr>
          <w:rFonts w:asciiTheme="minorHAnsi" w:hAnsiTheme="minorHAnsi" w:cstheme="minorHAnsi"/>
          <w:color w:val="000000" w:themeColor="text1"/>
          <w:spacing w:val="53"/>
        </w:rPr>
        <w:t xml:space="preserve"> </w:t>
      </w:r>
      <w:r w:rsidRPr="00103EE5">
        <w:rPr>
          <w:rFonts w:asciiTheme="minorHAnsi" w:hAnsiTheme="minorHAnsi" w:cstheme="minorHAnsi"/>
          <w:color w:val="000000" w:themeColor="text1"/>
        </w:rPr>
        <w:t>.117(c)]</w:t>
      </w:r>
    </w:p>
    <w:p w:rsidR="002A40E3" w:rsidRPr="00103EE5" w:rsidRDefault="002A40E3" w:rsidP="002A40E3">
      <w:pPr>
        <w:pStyle w:val="BodyText"/>
        <w:spacing w:before="184" w:line="259" w:lineRule="auto"/>
        <w:ind w:left="120" w:right="118"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The revised Common Rule adds a third condition under which an IRB may waive the requirement for an investigator to obtain a signed informed consent form. When reviewing research subject to the revised Common Rule, in addition to the criteria described in the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Standard Operating Guidelines, the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IRB may also approve a request for a waiver of documentation of consent if it finds that</w:t>
      </w:r>
      <w:r w:rsidR="00746C70">
        <w:rPr>
          <w:rFonts w:asciiTheme="minorHAnsi" w:hAnsiTheme="minorHAnsi" w:cstheme="minorHAnsi"/>
          <w:color w:val="000000" w:themeColor="text1"/>
        </w:rPr>
        <w:t xml:space="preserve"> all of the following are met</w:t>
      </w:r>
      <w:r w:rsidRPr="00103EE5">
        <w:rPr>
          <w:rFonts w:asciiTheme="minorHAnsi" w:hAnsiTheme="minorHAnsi" w:cstheme="minorHAnsi"/>
          <w:color w:val="000000" w:themeColor="text1"/>
        </w:rPr>
        <w:t>:</w:t>
      </w:r>
    </w:p>
    <w:p w:rsidR="00746C70" w:rsidRDefault="002A40E3" w:rsidP="00746C70">
      <w:pPr>
        <w:pStyle w:val="ListParagraph"/>
        <w:numPr>
          <w:ilvl w:val="0"/>
          <w:numId w:val="16"/>
        </w:numPr>
        <w:tabs>
          <w:tab w:val="left" w:pos="841"/>
        </w:tabs>
        <w:spacing w:line="259" w:lineRule="auto"/>
        <w:ind w:left="1555" w:right="115"/>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subjects</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LARs</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are</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members</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a</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distinct</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cultural</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group</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community</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which</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signing</w:t>
      </w:r>
      <w:r w:rsidRPr="00103EE5">
        <w:rPr>
          <w:rFonts w:asciiTheme="minorHAnsi" w:hAnsiTheme="minorHAnsi" w:cstheme="minorHAnsi"/>
          <w:color w:val="000000" w:themeColor="text1"/>
          <w:spacing w:val="-15"/>
        </w:rPr>
        <w:t xml:space="preserve"> </w:t>
      </w:r>
      <w:r w:rsidR="00746C70">
        <w:rPr>
          <w:rFonts w:asciiTheme="minorHAnsi" w:hAnsiTheme="minorHAnsi" w:cstheme="minorHAnsi"/>
          <w:color w:val="000000" w:themeColor="text1"/>
        </w:rPr>
        <w:t xml:space="preserve">forms is not the </w:t>
      </w:r>
      <w:proofErr w:type="spellStart"/>
      <w:r w:rsidR="00746C70">
        <w:rPr>
          <w:rFonts w:asciiTheme="minorHAnsi" w:hAnsiTheme="minorHAnsi" w:cstheme="minorHAnsi"/>
          <w:color w:val="000000" w:themeColor="text1"/>
        </w:rPr>
        <w:t>norm;and</w:t>
      </w:r>
      <w:proofErr w:type="spellEnd"/>
      <w:r w:rsidR="00746C70">
        <w:rPr>
          <w:rFonts w:asciiTheme="minorHAnsi" w:hAnsiTheme="minorHAnsi" w:cstheme="minorHAnsi"/>
          <w:color w:val="000000" w:themeColor="text1"/>
        </w:rPr>
        <w:t xml:space="preserve"> </w:t>
      </w:r>
    </w:p>
    <w:p w:rsidR="00746C70" w:rsidRDefault="00746C70" w:rsidP="00746C70">
      <w:pPr>
        <w:pStyle w:val="ListParagraph"/>
        <w:numPr>
          <w:ilvl w:val="0"/>
          <w:numId w:val="16"/>
        </w:numPr>
        <w:tabs>
          <w:tab w:val="left" w:pos="841"/>
        </w:tabs>
        <w:spacing w:line="259" w:lineRule="auto"/>
        <w:ind w:left="1555" w:right="115"/>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T</w:t>
      </w:r>
      <w:r w:rsidR="002A40E3" w:rsidRPr="00103EE5">
        <w:rPr>
          <w:rFonts w:asciiTheme="minorHAnsi" w:hAnsiTheme="minorHAnsi" w:cstheme="minorHAnsi"/>
          <w:color w:val="000000" w:themeColor="text1"/>
        </w:rPr>
        <w:t>he research presents no more than mi</w:t>
      </w:r>
      <w:r>
        <w:rPr>
          <w:rFonts w:asciiTheme="minorHAnsi" w:hAnsiTheme="minorHAnsi" w:cstheme="minorHAnsi"/>
          <w:color w:val="000000" w:themeColor="text1"/>
        </w:rPr>
        <w:t>nimal risk of harm to subjects; and</w:t>
      </w:r>
    </w:p>
    <w:p w:rsidR="002A40E3" w:rsidRPr="00103EE5" w:rsidRDefault="00746C70" w:rsidP="00746C70">
      <w:pPr>
        <w:pStyle w:val="ListParagraph"/>
        <w:numPr>
          <w:ilvl w:val="0"/>
          <w:numId w:val="16"/>
        </w:numPr>
        <w:tabs>
          <w:tab w:val="left" w:pos="841"/>
        </w:tabs>
        <w:spacing w:line="259" w:lineRule="auto"/>
        <w:ind w:left="1555" w:right="115"/>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T</w:t>
      </w:r>
      <w:r w:rsidR="002A40E3" w:rsidRPr="00103EE5">
        <w:rPr>
          <w:rFonts w:asciiTheme="minorHAnsi" w:hAnsiTheme="minorHAnsi" w:cstheme="minorHAnsi"/>
          <w:color w:val="000000" w:themeColor="text1"/>
        </w:rPr>
        <w:t>here is an appropriate alternative mechanism for documenting that informed consent was</w:t>
      </w:r>
      <w:r w:rsidR="002A40E3" w:rsidRPr="00103EE5">
        <w:rPr>
          <w:rFonts w:asciiTheme="minorHAnsi" w:hAnsiTheme="minorHAnsi" w:cstheme="minorHAnsi"/>
          <w:color w:val="000000" w:themeColor="text1"/>
          <w:spacing w:val="-8"/>
        </w:rPr>
        <w:t xml:space="preserve"> </w:t>
      </w:r>
      <w:r w:rsidR="002A40E3" w:rsidRPr="00103EE5">
        <w:rPr>
          <w:rFonts w:asciiTheme="minorHAnsi" w:hAnsiTheme="minorHAnsi" w:cstheme="minorHAnsi"/>
          <w:color w:val="000000" w:themeColor="text1"/>
        </w:rPr>
        <w:t>obtained.</w:t>
      </w:r>
    </w:p>
    <w:p w:rsidR="002A40E3" w:rsidRPr="00103EE5" w:rsidRDefault="002A40E3" w:rsidP="002A40E3">
      <w:pPr>
        <w:pStyle w:val="BodyText"/>
        <w:spacing w:before="29" w:line="259" w:lineRule="auto"/>
        <w:ind w:left="120" w:right="120" w:firstLine="0"/>
        <w:rPr>
          <w:rFonts w:asciiTheme="minorHAnsi" w:hAnsiTheme="minorHAnsi" w:cstheme="minorHAnsi"/>
          <w:color w:val="000000" w:themeColor="text1"/>
        </w:rPr>
      </w:pPr>
    </w:p>
    <w:p w:rsidR="002A40E3" w:rsidRPr="00103EE5" w:rsidRDefault="002A40E3" w:rsidP="002A40E3">
      <w:pPr>
        <w:pStyle w:val="BodyText"/>
        <w:spacing w:before="29" w:line="259" w:lineRule="auto"/>
        <w:ind w:left="120" w:right="120"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The IRB’s determination will be documented in the IRB record and communicated to the investigator as described in the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Standard Operating Guidelines.</w:t>
      </w:r>
    </w:p>
    <w:p w:rsidR="002A40E3" w:rsidRPr="00103EE5" w:rsidRDefault="002A40E3" w:rsidP="00720BA0">
      <w:pPr>
        <w:pStyle w:val="BodyText"/>
        <w:spacing w:before="0"/>
        <w:ind w:left="0" w:firstLine="0"/>
        <w:jc w:val="left"/>
        <w:rPr>
          <w:rFonts w:asciiTheme="minorHAnsi" w:hAnsiTheme="minorHAnsi" w:cstheme="minorHAnsi"/>
          <w:i/>
          <w:color w:val="000000" w:themeColor="text1"/>
        </w:rPr>
      </w:pPr>
    </w:p>
    <w:p w:rsidR="00DF30A2" w:rsidRPr="00746C70" w:rsidRDefault="00DF30A2" w:rsidP="00746C70">
      <w:pPr>
        <w:pStyle w:val="ListParagraph"/>
        <w:numPr>
          <w:ilvl w:val="0"/>
          <w:numId w:val="17"/>
        </w:numPr>
        <w:tabs>
          <w:tab w:val="left" w:pos="480"/>
        </w:tabs>
        <w:spacing w:before="1"/>
        <w:ind w:hanging="750"/>
        <w:jc w:val="both"/>
        <w:rPr>
          <w:rFonts w:asciiTheme="minorHAnsi" w:hAnsiTheme="minorHAnsi" w:cstheme="minorHAnsi"/>
          <w:color w:val="000000" w:themeColor="text1"/>
        </w:rPr>
      </w:pPr>
      <w:r w:rsidRPr="00746C70">
        <w:rPr>
          <w:rFonts w:asciiTheme="minorHAnsi" w:hAnsiTheme="minorHAnsi" w:cstheme="minorHAnsi"/>
          <w:b/>
          <w:color w:val="000000" w:themeColor="text1"/>
        </w:rPr>
        <w:t xml:space="preserve">Posting of Clinical Trial Consent Forms </w:t>
      </w:r>
      <w:r w:rsidRPr="00746C70">
        <w:rPr>
          <w:rFonts w:asciiTheme="minorHAnsi" w:hAnsiTheme="minorHAnsi" w:cstheme="minorHAnsi"/>
          <w:color w:val="000000" w:themeColor="text1"/>
        </w:rPr>
        <w:t xml:space="preserve">[§  </w:t>
      </w:r>
      <w:r w:rsidRPr="00746C70">
        <w:rPr>
          <w:rFonts w:asciiTheme="minorHAnsi" w:hAnsiTheme="minorHAnsi" w:cstheme="minorHAnsi"/>
          <w:color w:val="000000" w:themeColor="text1"/>
          <w:spacing w:val="51"/>
        </w:rPr>
        <w:t xml:space="preserve"> </w:t>
      </w:r>
      <w:r w:rsidRPr="00746C70">
        <w:rPr>
          <w:rFonts w:asciiTheme="minorHAnsi" w:hAnsiTheme="minorHAnsi" w:cstheme="minorHAnsi"/>
          <w:color w:val="000000" w:themeColor="text1"/>
        </w:rPr>
        <w:t>.116(h)]</w:t>
      </w:r>
    </w:p>
    <w:p w:rsidR="00DF30A2" w:rsidRPr="00103EE5" w:rsidRDefault="00DF30A2" w:rsidP="00DF30A2">
      <w:pPr>
        <w:pStyle w:val="BodyText"/>
        <w:spacing w:before="183" w:line="259" w:lineRule="auto"/>
        <w:ind w:left="119" w:right="118"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The revised Common Rule includes a requirement for the posting of one IRB-approved consent form to a publicly available Federal website for each clinical trial conducted or supported by a Common Rule </w:t>
      </w:r>
      <w:r w:rsidRPr="00103EE5">
        <w:rPr>
          <w:rFonts w:asciiTheme="minorHAnsi" w:hAnsiTheme="minorHAnsi" w:cstheme="minorHAnsi"/>
          <w:color w:val="000000" w:themeColor="text1"/>
        </w:rPr>
        <w:lastRenderedPageBreak/>
        <w:t>department or agency after the clinical trial is closed to recruitment, and no later than 60 days after the last study visit by any subject. This requirement may be satisfied by either the awardee or the Federal department or agency. If the Federal department or agency supporting or conducting the clinical trial determines that certain information should not be made publicly available on a Federal website (e.g., confidential</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commercial</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information),</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department</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agency</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may</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permit</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require</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redactions</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the information</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posted.</w:t>
      </w:r>
    </w:p>
    <w:p w:rsidR="00DF30A2" w:rsidRPr="00103EE5" w:rsidRDefault="00DF30A2" w:rsidP="00DF30A2">
      <w:pPr>
        <w:pStyle w:val="BodyText"/>
        <w:spacing w:before="160" w:line="259" w:lineRule="auto"/>
        <w:ind w:left="120" w:right="118"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Federal guidance or instructions regarding the implementation of this requirement was not available at the time this SOG went into effect. Until federal guidance or instructions are available, when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is the prime awardee, investigators or sponsored programs staff should consult with the grant officer regarding how to satisfy this requirement.</w:t>
      </w:r>
    </w:p>
    <w:p w:rsidR="00DF30A2" w:rsidRPr="00103EE5" w:rsidRDefault="00DF30A2" w:rsidP="00720BA0">
      <w:pPr>
        <w:pStyle w:val="BodyText"/>
        <w:spacing w:before="0"/>
        <w:ind w:left="0" w:firstLine="0"/>
        <w:jc w:val="left"/>
        <w:rPr>
          <w:rFonts w:asciiTheme="minorHAnsi" w:hAnsiTheme="minorHAnsi" w:cstheme="minorHAnsi"/>
          <w:i/>
          <w:color w:val="000000" w:themeColor="text1"/>
        </w:rPr>
      </w:pPr>
    </w:p>
    <w:p w:rsidR="00D9709F" w:rsidRPr="00103EE5" w:rsidRDefault="00D9709F" w:rsidP="00746C70">
      <w:pPr>
        <w:pStyle w:val="Heading1"/>
        <w:numPr>
          <w:ilvl w:val="0"/>
          <w:numId w:val="17"/>
        </w:numPr>
        <w:tabs>
          <w:tab w:val="left" w:pos="480"/>
        </w:tabs>
        <w:ind w:hanging="750"/>
        <w:rPr>
          <w:rFonts w:asciiTheme="minorHAnsi" w:hAnsiTheme="minorHAnsi" w:cstheme="minorHAnsi"/>
          <w:color w:val="000000" w:themeColor="text1"/>
          <w:sz w:val="22"/>
          <w:szCs w:val="22"/>
        </w:rPr>
      </w:pPr>
      <w:r w:rsidRPr="00103EE5">
        <w:rPr>
          <w:rFonts w:asciiTheme="minorHAnsi" w:hAnsiTheme="minorHAnsi" w:cstheme="minorHAnsi"/>
          <w:color w:val="000000" w:themeColor="text1"/>
          <w:sz w:val="22"/>
          <w:szCs w:val="22"/>
        </w:rPr>
        <w:t>Exempt Determinations and Limited IRB</w:t>
      </w:r>
      <w:r w:rsidRPr="00103EE5">
        <w:rPr>
          <w:rFonts w:asciiTheme="minorHAnsi" w:hAnsiTheme="minorHAnsi" w:cstheme="minorHAnsi"/>
          <w:color w:val="000000" w:themeColor="text1"/>
          <w:spacing w:val="-20"/>
          <w:sz w:val="22"/>
          <w:szCs w:val="22"/>
        </w:rPr>
        <w:t xml:space="preserve"> </w:t>
      </w:r>
      <w:r w:rsidRPr="00103EE5">
        <w:rPr>
          <w:rFonts w:asciiTheme="minorHAnsi" w:hAnsiTheme="minorHAnsi" w:cstheme="minorHAnsi"/>
          <w:color w:val="000000" w:themeColor="text1"/>
          <w:sz w:val="22"/>
          <w:szCs w:val="22"/>
        </w:rPr>
        <w:t>Review</w:t>
      </w:r>
    </w:p>
    <w:p w:rsidR="00D9709F" w:rsidRPr="00103EE5" w:rsidRDefault="00D9709F" w:rsidP="00D9709F">
      <w:pPr>
        <w:pStyle w:val="BodyText"/>
        <w:spacing w:before="183" w:line="259" w:lineRule="auto"/>
        <w:ind w:left="119" w:right="117" w:firstLine="0"/>
        <w:rPr>
          <w:rFonts w:asciiTheme="minorHAnsi" w:hAnsiTheme="minorHAnsi" w:cstheme="minorHAnsi"/>
          <w:color w:val="000000" w:themeColor="text1"/>
        </w:rPr>
      </w:pPr>
      <w:r w:rsidRPr="00103EE5">
        <w:rPr>
          <w:rFonts w:asciiTheme="minorHAnsi" w:hAnsiTheme="minorHAnsi" w:cstheme="minorHAnsi"/>
          <w:color w:val="000000" w:themeColor="text1"/>
        </w:rPr>
        <w:t>Determinations regarding whether research subject to the revised Common Rule qualifies for exempt status</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will</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be</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made</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by</w:t>
      </w:r>
      <w:r w:rsidRPr="00103EE5">
        <w:rPr>
          <w:rFonts w:asciiTheme="minorHAnsi" w:hAnsiTheme="minorHAnsi" w:cstheme="minorHAnsi"/>
          <w:color w:val="000000" w:themeColor="text1"/>
          <w:spacing w:val="-11"/>
        </w:rPr>
        <w:t xml:space="preserve"> </w:t>
      </w:r>
      <w:r w:rsidR="008F41A6" w:rsidRPr="00103EE5">
        <w:rPr>
          <w:rFonts w:asciiTheme="minorHAnsi" w:hAnsiTheme="minorHAnsi" w:cstheme="minorHAnsi"/>
          <w:color w:val="000000" w:themeColor="text1"/>
        </w:rPr>
        <w:t xml:space="preserve">an individual within the IRB office that has been designated to conduct exempt reviews. </w:t>
      </w:r>
      <w:r w:rsidRPr="00103EE5">
        <w:rPr>
          <w:rFonts w:asciiTheme="minorHAnsi" w:hAnsiTheme="minorHAnsi" w:cstheme="minorHAnsi"/>
          <w:color w:val="000000" w:themeColor="text1"/>
        </w:rPr>
        <w:t>When</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requires</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limited</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IRB</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review</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a</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HIPAA determination</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(i.e.,</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waivers</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alterations</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requirement</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HIPAA</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authorization),</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review</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will</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 xml:space="preserve">be conducted by the IRB Chair or a Chair-designated member of the IRB and may be conducted using expedited review procedures. As with all other research subject to IRB review requirements, when conducting limited IRB review the IRB has the authority to approve, require modifications in (to secure approval), or disapprove all research activities. [§  </w:t>
      </w:r>
      <w:r w:rsidRPr="00103EE5">
        <w:rPr>
          <w:rFonts w:asciiTheme="minorHAnsi" w:hAnsiTheme="minorHAnsi" w:cstheme="minorHAnsi"/>
          <w:color w:val="000000" w:themeColor="text1"/>
          <w:spacing w:val="40"/>
        </w:rPr>
        <w:t xml:space="preserve"> </w:t>
      </w:r>
      <w:r w:rsidRPr="00103EE5">
        <w:rPr>
          <w:rFonts w:asciiTheme="minorHAnsi" w:hAnsiTheme="minorHAnsi" w:cstheme="minorHAnsi"/>
          <w:color w:val="000000" w:themeColor="text1"/>
        </w:rPr>
        <w:t>.109(a)]</w:t>
      </w:r>
    </w:p>
    <w:p w:rsidR="00D9709F" w:rsidRPr="00103EE5" w:rsidRDefault="00D9709F" w:rsidP="002E3EC5">
      <w:pPr>
        <w:pStyle w:val="BodyText"/>
        <w:spacing w:before="160" w:line="259" w:lineRule="auto"/>
        <w:ind w:left="120" w:right="117" w:firstLine="0"/>
        <w:rPr>
          <w:rFonts w:asciiTheme="minorHAnsi" w:hAnsiTheme="minorHAnsi" w:cstheme="minorHAnsi"/>
          <w:color w:val="000000" w:themeColor="text1"/>
          <w:shd w:val="clear" w:color="auto" w:fill="FFFF00"/>
        </w:rPr>
      </w:pPr>
      <w:r w:rsidRPr="00103EE5">
        <w:rPr>
          <w:rFonts w:asciiTheme="minorHAnsi" w:hAnsiTheme="minorHAnsi" w:cstheme="minorHAnsi"/>
          <w:color w:val="000000" w:themeColor="text1"/>
        </w:rPr>
        <w:t>Proposed</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modifications</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aspects</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subject</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limited</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IRB</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review</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must</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be</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submitted</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and approved by the IRB prior to implementation, except when necessary to eliminate apparent immediate hazards to the subject(s), in which case the change must be promptly re</w:t>
      </w:r>
      <w:r w:rsidR="00746C70">
        <w:rPr>
          <w:rFonts w:asciiTheme="minorHAnsi" w:hAnsiTheme="minorHAnsi" w:cstheme="minorHAnsi"/>
          <w:color w:val="000000" w:themeColor="text1"/>
        </w:rPr>
        <w:t>ported to the IRB (i.e., within 7</w:t>
      </w:r>
      <w:r w:rsidR="002E3EC5" w:rsidRPr="00103EE5">
        <w:rPr>
          <w:rFonts w:asciiTheme="minorHAnsi" w:hAnsiTheme="minorHAnsi" w:cstheme="minorHAnsi"/>
          <w:color w:val="000000" w:themeColor="text1"/>
          <w:shd w:val="clear" w:color="auto" w:fill="FFFF00"/>
        </w:rPr>
        <w:t xml:space="preserve"> </w:t>
      </w:r>
      <w:r w:rsidRPr="00103EE5">
        <w:rPr>
          <w:rFonts w:asciiTheme="minorHAnsi" w:hAnsiTheme="minorHAnsi" w:cstheme="minorHAnsi"/>
          <w:color w:val="000000" w:themeColor="text1"/>
        </w:rPr>
        <w:t xml:space="preserve">business days). [§   </w:t>
      </w:r>
      <w:r w:rsidRPr="00103EE5">
        <w:rPr>
          <w:rFonts w:asciiTheme="minorHAnsi" w:hAnsiTheme="minorHAnsi" w:cstheme="minorHAnsi"/>
          <w:color w:val="000000" w:themeColor="text1"/>
          <w:spacing w:val="2"/>
        </w:rPr>
        <w:t xml:space="preserve"> </w:t>
      </w:r>
      <w:r w:rsidRPr="00103EE5">
        <w:rPr>
          <w:rFonts w:asciiTheme="minorHAnsi" w:hAnsiTheme="minorHAnsi" w:cstheme="minorHAnsi"/>
          <w:color w:val="000000" w:themeColor="text1"/>
        </w:rPr>
        <w:t>.108(a</w:t>
      </w:r>
      <w:proofErr w:type="gramStart"/>
      <w:r w:rsidRPr="00103EE5">
        <w:rPr>
          <w:rFonts w:asciiTheme="minorHAnsi" w:hAnsiTheme="minorHAnsi" w:cstheme="minorHAnsi"/>
          <w:color w:val="000000" w:themeColor="text1"/>
        </w:rPr>
        <w:t>)(</w:t>
      </w:r>
      <w:proofErr w:type="gramEnd"/>
      <w:r w:rsidRPr="00103EE5">
        <w:rPr>
          <w:rFonts w:asciiTheme="minorHAnsi" w:hAnsiTheme="minorHAnsi" w:cstheme="minorHAnsi"/>
          <w:color w:val="000000" w:themeColor="text1"/>
        </w:rPr>
        <w:t>3)(iii)]</w:t>
      </w:r>
    </w:p>
    <w:p w:rsidR="00D9709F" w:rsidRPr="00103EE5" w:rsidRDefault="00D9709F" w:rsidP="00D9709F">
      <w:pPr>
        <w:pStyle w:val="BodyText"/>
        <w:spacing w:line="259" w:lineRule="auto"/>
        <w:ind w:left="120" w:right="119" w:firstLine="0"/>
        <w:rPr>
          <w:rFonts w:asciiTheme="minorHAnsi" w:hAnsiTheme="minorHAnsi" w:cstheme="minorHAnsi"/>
          <w:color w:val="000000" w:themeColor="text1"/>
        </w:rPr>
      </w:pPr>
      <w:r w:rsidRPr="00103EE5">
        <w:rPr>
          <w:rFonts w:asciiTheme="minorHAnsi" w:hAnsiTheme="minorHAnsi" w:cstheme="minorHAnsi"/>
          <w:color w:val="000000" w:themeColor="text1"/>
        </w:rPr>
        <w:t>Continuing review is generally not required for research determined to be exempt, even when that research is subject to limited IRB review. However, the IRB may determine that continuing review is required for a particular study subject to limited IRB review, in which case it shall document the reasons for its determination in the IRB record and communicate the requirement to the investigator in the IRB determination letter. [§    .109(f</w:t>
      </w:r>
      <w:proofErr w:type="gramStart"/>
      <w:r w:rsidRPr="00103EE5">
        <w:rPr>
          <w:rFonts w:asciiTheme="minorHAnsi" w:hAnsiTheme="minorHAnsi" w:cstheme="minorHAnsi"/>
          <w:color w:val="000000" w:themeColor="text1"/>
        </w:rPr>
        <w:t>)(</w:t>
      </w:r>
      <w:proofErr w:type="gramEnd"/>
      <w:r w:rsidRPr="00103EE5">
        <w:rPr>
          <w:rFonts w:asciiTheme="minorHAnsi" w:hAnsiTheme="minorHAnsi" w:cstheme="minorHAnsi"/>
          <w:color w:val="000000" w:themeColor="text1"/>
        </w:rPr>
        <w:t>ii), §    .115(a)(3)]</w:t>
      </w:r>
    </w:p>
    <w:p w:rsidR="00D9709F" w:rsidRPr="00103EE5" w:rsidRDefault="00D9709F" w:rsidP="00746C70">
      <w:pPr>
        <w:pStyle w:val="Heading1"/>
        <w:numPr>
          <w:ilvl w:val="1"/>
          <w:numId w:val="13"/>
        </w:numPr>
        <w:tabs>
          <w:tab w:val="left" w:pos="840"/>
        </w:tabs>
        <w:spacing w:before="159"/>
        <w:ind w:hanging="730"/>
        <w:rPr>
          <w:rFonts w:asciiTheme="minorHAnsi" w:hAnsiTheme="minorHAnsi" w:cstheme="minorHAnsi"/>
          <w:color w:val="000000" w:themeColor="text1"/>
          <w:sz w:val="22"/>
          <w:szCs w:val="22"/>
        </w:rPr>
      </w:pPr>
      <w:r w:rsidRPr="00103EE5">
        <w:rPr>
          <w:rFonts w:asciiTheme="minorHAnsi" w:hAnsiTheme="minorHAnsi" w:cstheme="minorHAnsi"/>
          <w:color w:val="000000" w:themeColor="text1"/>
          <w:sz w:val="22"/>
          <w:szCs w:val="22"/>
        </w:rPr>
        <w:t>Limitations on</w:t>
      </w:r>
      <w:r w:rsidRPr="00103EE5">
        <w:rPr>
          <w:rFonts w:asciiTheme="minorHAnsi" w:hAnsiTheme="minorHAnsi" w:cstheme="minorHAnsi"/>
          <w:color w:val="000000" w:themeColor="text1"/>
          <w:spacing w:val="-11"/>
          <w:sz w:val="22"/>
          <w:szCs w:val="22"/>
        </w:rPr>
        <w:t xml:space="preserve"> </w:t>
      </w:r>
      <w:r w:rsidRPr="00103EE5">
        <w:rPr>
          <w:rFonts w:asciiTheme="minorHAnsi" w:hAnsiTheme="minorHAnsi" w:cstheme="minorHAnsi"/>
          <w:color w:val="000000" w:themeColor="text1"/>
          <w:sz w:val="22"/>
          <w:szCs w:val="22"/>
        </w:rPr>
        <w:t>Exemptions</w:t>
      </w:r>
    </w:p>
    <w:p w:rsidR="00D9709F" w:rsidRPr="00103EE5" w:rsidRDefault="00D9709F" w:rsidP="00D9709F">
      <w:pPr>
        <w:pStyle w:val="BodyText"/>
        <w:spacing w:before="184" w:line="259" w:lineRule="auto"/>
        <w:ind w:left="119" w:right="119" w:firstLine="0"/>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Children: </w:t>
      </w:r>
      <w:r w:rsidRPr="00103EE5">
        <w:rPr>
          <w:rFonts w:asciiTheme="minorHAnsi" w:hAnsiTheme="minorHAnsi" w:cstheme="minorHAnsi"/>
          <w:color w:val="000000" w:themeColor="text1"/>
        </w:rPr>
        <w:t>Exemption #2(i) and (ii) for research involving survey or interview procedures or observations of public behavior does NOT apply to research in children, except for research involving observations of public behavior when the investigator does not participate in the activities being observed. Exemption</w:t>
      </w:r>
    </w:p>
    <w:p w:rsidR="00D9709F" w:rsidRPr="00103EE5" w:rsidRDefault="00D9709F" w:rsidP="00D9709F">
      <w:pPr>
        <w:pStyle w:val="BodyText"/>
        <w:spacing w:before="0" w:line="259" w:lineRule="auto"/>
        <w:ind w:left="120" w:right="117" w:hanging="1"/>
        <w:rPr>
          <w:rFonts w:asciiTheme="minorHAnsi" w:hAnsiTheme="minorHAnsi" w:cstheme="minorHAnsi"/>
          <w:color w:val="000000" w:themeColor="text1"/>
        </w:rPr>
      </w:pPr>
      <w:r w:rsidRPr="00103EE5">
        <w:rPr>
          <w:rFonts w:asciiTheme="minorHAnsi" w:hAnsiTheme="minorHAnsi" w:cstheme="minorHAnsi"/>
          <w:color w:val="000000" w:themeColor="text1"/>
        </w:rPr>
        <w:t xml:space="preserve">#2(iii), where identifiable information is obtained and the IRB conducts a limited IRB review, is NOT </w:t>
      </w:r>
      <w:proofErr w:type="gramStart"/>
      <w:r w:rsidRPr="00103EE5">
        <w:rPr>
          <w:rFonts w:asciiTheme="minorHAnsi" w:hAnsiTheme="minorHAnsi" w:cstheme="minorHAnsi"/>
          <w:color w:val="000000" w:themeColor="text1"/>
        </w:rPr>
        <w:t>applicable  to</w:t>
      </w:r>
      <w:proofErr w:type="gramEnd"/>
      <w:r w:rsidRPr="00103EE5">
        <w:rPr>
          <w:rFonts w:asciiTheme="minorHAnsi" w:hAnsiTheme="minorHAnsi" w:cstheme="minorHAnsi"/>
          <w:color w:val="000000" w:themeColor="text1"/>
        </w:rPr>
        <w:t xml:space="preserve">  research  in  children.  </w:t>
      </w:r>
      <w:proofErr w:type="gramStart"/>
      <w:r w:rsidRPr="00103EE5">
        <w:rPr>
          <w:rFonts w:asciiTheme="minorHAnsi" w:hAnsiTheme="minorHAnsi" w:cstheme="minorHAnsi"/>
          <w:color w:val="000000" w:themeColor="text1"/>
        </w:rPr>
        <w:t>Exemption  #</w:t>
      </w:r>
      <w:proofErr w:type="gramEnd"/>
      <w:r w:rsidRPr="00103EE5">
        <w:rPr>
          <w:rFonts w:asciiTheme="minorHAnsi" w:hAnsiTheme="minorHAnsi" w:cstheme="minorHAnsi"/>
          <w:color w:val="000000" w:themeColor="text1"/>
        </w:rPr>
        <w:t xml:space="preserve">3  does  NOT  apply  to  research  involving  children.  [§   </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.104(b</w:t>
      </w:r>
      <w:proofErr w:type="gramStart"/>
      <w:r w:rsidRPr="00103EE5">
        <w:rPr>
          <w:rFonts w:asciiTheme="minorHAnsi" w:hAnsiTheme="minorHAnsi" w:cstheme="minorHAnsi"/>
          <w:color w:val="000000" w:themeColor="text1"/>
        </w:rPr>
        <w:t>)(</w:t>
      </w:r>
      <w:proofErr w:type="gramEnd"/>
      <w:r w:rsidRPr="00103EE5">
        <w:rPr>
          <w:rFonts w:asciiTheme="minorHAnsi" w:hAnsiTheme="minorHAnsi" w:cstheme="minorHAnsi"/>
          <w:color w:val="000000" w:themeColor="text1"/>
        </w:rPr>
        <w:t>3)]</w:t>
      </w:r>
    </w:p>
    <w:p w:rsidR="00D9709F" w:rsidRPr="00103EE5" w:rsidRDefault="00D9709F" w:rsidP="00D9709F">
      <w:pPr>
        <w:pStyle w:val="BodyText"/>
        <w:spacing w:before="160" w:line="259" w:lineRule="auto"/>
        <w:ind w:left="120" w:right="119" w:firstLine="0"/>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Prisoners: </w:t>
      </w:r>
      <w:r w:rsidRPr="00103EE5">
        <w:rPr>
          <w:rFonts w:asciiTheme="minorHAnsi" w:hAnsiTheme="minorHAnsi" w:cstheme="minorHAnsi"/>
          <w:color w:val="000000" w:themeColor="text1"/>
        </w:rPr>
        <w:t>Exemptions do not apply EXCEPT for research aimed at involving a broader subject population that only incidentally includes prisoners. [§   .104(b</w:t>
      </w:r>
      <w:proofErr w:type="gramStart"/>
      <w:r w:rsidRPr="00103EE5">
        <w:rPr>
          <w:rFonts w:asciiTheme="minorHAnsi" w:hAnsiTheme="minorHAnsi" w:cstheme="minorHAnsi"/>
          <w:color w:val="000000" w:themeColor="text1"/>
        </w:rPr>
        <w:t>)(</w:t>
      </w:r>
      <w:proofErr w:type="gramEnd"/>
      <w:r w:rsidRPr="00103EE5">
        <w:rPr>
          <w:rFonts w:asciiTheme="minorHAnsi" w:hAnsiTheme="minorHAnsi" w:cstheme="minorHAnsi"/>
          <w:color w:val="000000" w:themeColor="text1"/>
        </w:rPr>
        <w:t>2)]</w:t>
      </w:r>
    </w:p>
    <w:p w:rsidR="00D9709F" w:rsidRPr="00103EE5" w:rsidRDefault="00D9709F" w:rsidP="00746C70">
      <w:pPr>
        <w:pStyle w:val="Heading2"/>
        <w:numPr>
          <w:ilvl w:val="1"/>
          <w:numId w:val="13"/>
        </w:numPr>
        <w:ind w:hanging="730"/>
        <w:rPr>
          <w:rFonts w:asciiTheme="minorHAnsi" w:hAnsiTheme="minorHAnsi" w:cstheme="minorHAnsi"/>
          <w:color w:val="000000" w:themeColor="text1"/>
        </w:rPr>
      </w:pPr>
      <w:r w:rsidRPr="00103EE5">
        <w:rPr>
          <w:rFonts w:asciiTheme="minorHAnsi" w:hAnsiTheme="minorHAnsi" w:cstheme="minorHAnsi"/>
          <w:color w:val="000000" w:themeColor="text1"/>
        </w:rPr>
        <w:t xml:space="preserve">Exempt Categories </w:t>
      </w:r>
      <w:r w:rsidR="00CB0D3D">
        <w:rPr>
          <w:rFonts w:asciiTheme="minorHAnsi" w:hAnsiTheme="minorHAnsi" w:cstheme="minorHAnsi"/>
          <w:color w:val="000000" w:themeColor="text1"/>
        </w:rPr>
        <w:t xml:space="preserve">and Limited IRB Review </w:t>
      </w:r>
      <w:r w:rsidRPr="00103EE5">
        <w:rPr>
          <w:rFonts w:asciiTheme="minorHAnsi" w:hAnsiTheme="minorHAnsi" w:cstheme="minorHAnsi"/>
          <w:color w:val="000000" w:themeColor="text1"/>
        </w:rPr>
        <w:t xml:space="preserve">[§   </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.104(d)]</w:t>
      </w:r>
    </w:p>
    <w:p w:rsidR="00D9709F" w:rsidRPr="00103EE5" w:rsidRDefault="00D9709F" w:rsidP="00D9709F">
      <w:pPr>
        <w:pStyle w:val="BodyText"/>
        <w:spacing w:before="184" w:line="259" w:lineRule="auto"/>
        <w:ind w:left="120" w:right="118" w:firstLine="0"/>
        <w:rPr>
          <w:rFonts w:asciiTheme="minorHAnsi" w:hAnsiTheme="minorHAnsi" w:cstheme="minorHAnsi"/>
          <w:color w:val="000000" w:themeColor="text1"/>
        </w:rPr>
      </w:pPr>
      <w:r w:rsidRPr="00103EE5">
        <w:rPr>
          <w:rFonts w:asciiTheme="minorHAnsi" w:hAnsiTheme="minorHAnsi" w:cstheme="minorHAnsi"/>
          <w:color w:val="000000" w:themeColor="text1"/>
        </w:rPr>
        <w:t>Unless</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otherwise</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required</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by</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law</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a</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federal</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agency</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department,</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activities</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which</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 xml:space="preserve">only involvement of human subjects will be in one or more of the following categories are exempt from the </w:t>
      </w:r>
      <w:r w:rsidRPr="00103EE5">
        <w:rPr>
          <w:rFonts w:asciiTheme="minorHAnsi" w:hAnsiTheme="minorHAnsi" w:cstheme="minorHAnsi"/>
          <w:color w:val="000000" w:themeColor="text1"/>
        </w:rPr>
        <w:lastRenderedPageBreak/>
        <w:t>additional</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requirements</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revised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Common</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Rule,</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except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as</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specified.</w:t>
      </w:r>
    </w:p>
    <w:p w:rsidR="00D9709F" w:rsidRPr="00103EE5" w:rsidRDefault="00D9709F" w:rsidP="00D9709F">
      <w:pPr>
        <w:pStyle w:val="BodyText"/>
        <w:ind w:left="119" w:firstLine="0"/>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Note: </w:t>
      </w:r>
      <w:r w:rsidRPr="00103EE5">
        <w:rPr>
          <w:rFonts w:asciiTheme="minorHAnsi" w:hAnsiTheme="minorHAnsi" w:cstheme="minorHAnsi"/>
          <w:color w:val="000000" w:themeColor="text1"/>
        </w:rPr>
        <w:t>Other than exempt category 6, these categories do not apply to research that is also FDA-regulated.</w:t>
      </w:r>
    </w:p>
    <w:p w:rsidR="008A1403" w:rsidRPr="00103EE5" w:rsidRDefault="008A1403" w:rsidP="00D9709F">
      <w:pPr>
        <w:pStyle w:val="BodyText"/>
        <w:ind w:left="119" w:firstLine="0"/>
        <w:rPr>
          <w:rFonts w:asciiTheme="minorHAnsi" w:hAnsiTheme="minorHAnsi" w:cstheme="minorHAnsi"/>
          <w:color w:val="000000" w:themeColor="text1"/>
        </w:rPr>
      </w:pPr>
    </w:p>
    <w:p w:rsidR="00D9709F" w:rsidRPr="00103EE5" w:rsidRDefault="008A1403" w:rsidP="00746C70">
      <w:pPr>
        <w:pStyle w:val="BodyText"/>
        <w:spacing w:before="29" w:line="259" w:lineRule="auto"/>
        <w:ind w:left="720" w:right="118" w:hanging="240"/>
        <w:rPr>
          <w:rFonts w:asciiTheme="minorHAnsi" w:hAnsiTheme="minorHAnsi" w:cstheme="minorHAnsi"/>
          <w:color w:val="000000" w:themeColor="text1"/>
        </w:rPr>
      </w:pPr>
      <w:r w:rsidRPr="00103EE5">
        <w:rPr>
          <w:rFonts w:asciiTheme="minorHAnsi" w:hAnsiTheme="minorHAnsi" w:cstheme="minorHAnsi"/>
          <w:color w:val="000000" w:themeColor="text1"/>
        </w:rPr>
        <w:t xml:space="preserve">1. </w:t>
      </w:r>
      <w:r w:rsidR="00D9709F" w:rsidRPr="00103EE5">
        <w:rPr>
          <w:rFonts w:asciiTheme="minorHAnsi" w:hAnsiTheme="minorHAnsi" w:cstheme="minorHAnsi"/>
          <w:color w:val="000000" w:themeColor="text1"/>
        </w:rPr>
        <w:t xml:space="preserve">Research, conducted in established or commonly accepted educational </w:t>
      </w:r>
      <w:proofErr w:type="gramStart"/>
      <w:r w:rsidR="00D9709F" w:rsidRPr="00103EE5">
        <w:rPr>
          <w:rFonts w:asciiTheme="minorHAnsi" w:hAnsiTheme="minorHAnsi" w:cstheme="minorHAnsi"/>
          <w:color w:val="000000" w:themeColor="text1"/>
        </w:rPr>
        <w:t>settings, that</w:t>
      </w:r>
      <w:proofErr w:type="gramEnd"/>
      <w:r w:rsidR="00D9709F" w:rsidRPr="00103EE5">
        <w:rPr>
          <w:rFonts w:asciiTheme="minorHAnsi" w:hAnsiTheme="minorHAnsi" w:cstheme="minorHAnsi"/>
          <w:color w:val="000000" w:themeColor="text1"/>
        </w:rPr>
        <w:t xml:space="preserve"> specifically involves normal educational practices that are not likely to adversely impact students’ opportunity to learn required educational content or the assessment of educators who provide instruction.</w:t>
      </w:r>
      <w:r w:rsidR="00D9709F" w:rsidRPr="00103EE5">
        <w:rPr>
          <w:rFonts w:asciiTheme="minorHAnsi" w:hAnsiTheme="minorHAnsi" w:cstheme="minorHAnsi"/>
          <w:color w:val="000000" w:themeColor="text1"/>
          <w:spacing w:val="-6"/>
        </w:rPr>
        <w:t xml:space="preserve"> </w:t>
      </w:r>
      <w:r w:rsidR="00D9709F" w:rsidRPr="00103EE5">
        <w:rPr>
          <w:rFonts w:asciiTheme="minorHAnsi" w:hAnsiTheme="minorHAnsi" w:cstheme="minorHAnsi"/>
          <w:color w:val="000000" w:themeColor="text1"/>
        </w:rPr>
        <w:t>This</w:t>
      </w:r>
      <w:r w:rsidR="00D9709F" w:rsidRPr="00103EE5">
        <w:rPr>
          <w:rFonts w:asciiTheme="minorHAnsi" w:hAnsiTheme="minorHAnsi" w:cstheme="minorHAnsi"/>
          <w:color w:val="000000" w:themeColor="text1"/>
          <w:spacing w:val="-7"/>
        </w:rPr>
        <w:t xml:space="preserve"> </w:t>
      </w:r>
      <w:r w:rsidR="00D9709F" w:rsidRPr="00103EE5">
        <w:rPr>
          <w:rFonts w:asciiTheme="minorHAnsi" w:hAnsiTheme="minorHAnsi" w:cstheme="minorHAnsi"/>
          <w:color w:val="000000" w:themeColor="text1"/>
        </w:rPr>
        <w:t>includes</w:t>
      </w:r>
      <w:r w:rsidR="00D9709F" w:rsidRPr="00103EE5">
        <w:rPr>
          <w:rFonts w:asciiTheme="minorHAnsi" w:hAnsiTheme="minorHAnsi" w:cstheme="minorHAnsi"/>
          <w:color w:val="000000" w:themeColor="text1"/>
          <w:spacing w:val="-4"/>
        </w:rPr>
        <w:t xml:space="preserve"> </w:t>
      </w:r>
      <w:r w:rsidR="00D9709F" w:rsidRPr="00103EE5">
        <w:rPr>
          <w:rFonts w:asciiTheme="minorHAnsi" w:hAnsiTheme="minorHAnsi" w:cstheme="minorHAnsi"/>
          <w:color w:val="000000" w:themeColor="text1"/>
        </w:rPr>
        <w:t>most</w:t>
      </w:r>
      <w:r w:rsidR="00D9709F" w:rsidRPr="00103EE5">
        <w:rPr>
          <w:rFonts w:asciiTheme="minorHAnsi" w:hAnsiTheme="minorHAnsi" w:cstheme="minorHAnsi"/>
          <w:color w:val="000000" w:themeColor="text1"/>
          <w:spacing w:val="-7"/>
        </w:rPr>
        <w:t xml:space="preserve"> </w:t>
      </w:r>
      <w:r w:rsidR="00D9709F" w:rsidRPr="00103EE5">
        <w:rPr>
          <w:rFonts w:asciiTheme="minorHAnsi" w:hAnsiTheme="minorHAnsi" w:cstheme="minorHAnsi"/>
          <w:color w:val="000000" w:themeColor="text1"/>
        </w:rPr>
        <w:t>research</w:t>
      </w:r>
      <w:r w:rsidR="00D9709F" w:rsidRPr="00103EE5">
        <w:rPr>
          <w:rFonts w:asciiTheme="minorHAnsi" w:hAnsiTheme="minorHAnsi" w:cstheme="minorHAnsi"/>
          <w:color w:val="000000" w:themeColor="text1"/>
          <w:spacing w:val="-7"/>
        </w:rPr>
        <w:t xml:space="preserve"> </w:t>
      </w:r>
      <w:r w:rsidR="00D9709F" w:rsidRPr="00103EE5">
        <w:rPr>
          <w:rFonts w:asciiTheme="minorHAnsi" w:hAnsiTheme="minorHAnsi" w:cstheme="minorHAnsi"/>
          <w:color w:val="000000" w:themeColor="text1"/>
        </w:rPr>
        <w:t>on</w:t>
      </w:r>
      <w:r w:rsidR="00D9709F" w:rsidRPr="00103EE5">
        <w:rPr>
          <w:rFonts w:asciiTheme="minorHAnsi" w:hAnsiTheme="minorHAnsi" w:cstheme="minorHAnsi"/>
          <w:color w:val="000000" w:themeColor="text1"/>
          <w:spacing w:val="-7"/>
        </w:rPr>
        <w:t xml:space="preserve"> </w:t>
      </w:r>
      <w:r w:rsidR="00D9709F" w:rsidRPr="00103EE5">
        <w:rPr>
          <w:rFonts w:asciiTheme="minorHAnsi" w:hAnsiTheme="minorHAnsi" w:cstheme="minorHAnsi"/>
          <w:color w:val="000000" w:themeColor="text1"/>
        </w:rPr>
        <w:t>regular</w:t>
      </w:r>
      <w:r w:rsidR="00D9709F" w:rsidRPr="00103EE5">
        <w:rPr>
          <w:rFonts w:asciiTheme="minorHAnsi" w:hAnsiTheme="minorHAnsi" w:cstheme="minorHAnsi"/>
          <w:color w:val="000000" w:themeColor="text1"/>
          <w:spacing w:val="-6"/>
        </w:rPr>
        <w:t xml:space="preserve"> </w:t>
      </w:r>
      <w:r w:rsidR="00D9709F" w:rsidRPr="00103EE5">
        <w:rPr>
          <w:rFonts w:asciiTheme="minorHAnsi" w:hAnsiTheme="minorHAnsi" w:cstheme="minorHAnsi"/>
          <w:color w:val="000000" w:themeColor="text1"/>
        </w:rPr>
        <w:t>and</w:t>
      </w:r>
      <w:r w:rsidR="00D9709F" w:rsidRPr="00103EE5">
        <w:rPr>
          <w:rFonts w:asciiTheme="minorHAnsi" w:hAnsiTheme="minorHAnsi" w:cstheme="minorHAnsi"/>
          <w:color w:val="000000" w:themeColor="text1"/>
          <w:spacing w:val="-7"/>
        </w:rPr>
        <w:t xml:space="preserve"> </w:t>
      </w:r>
      <w:r w:rsidR="00D9709F" w:rsidRPr="00103EE5">
        <w:rPr>
          <w:rFonts w:asciiTheme="minorHAnsi" w:hAnsiTheme="minorHAnsi" w:cstheme="minorHAnsi"/>
          <w:color w:val="000000" w:themeColor="text1"/>
        </w:rPr>
        <w:t>special</w:t>
      </w:r>
      <w:r w:rsidR="00D9709F" w:rsidRPr="00103EE5">
        <w:rPr>
          <w:rFonts w:asciiTheme="minorHAnsi" w:hAnsiTheme="minorHAnsi" w:cstheme="minorHAnsi"/>
          <w:color w:val="000000" w:themeColor="text1"/>
          <w:spacing w:val="-7"/>
        </w:rPr>
        <w:t xml:space="preserve"> </w:t>
      </w:r>
      <w:r w:rsidR="00D9709F" w:rsidRPr="00103EE5">
        <w:rPr>
          <w:rFonts w:asciiTheme="minorHAnsi" w:hAnsiTheme="minorHAnsi" w:cstheme="minorHAnsi"/>
          <w:color w:val="000000" w:themeColor="text1"/>
        </w:rPr>
        <w:t>education</w:t>
      </w:r>
      <w:r w:rsidR="00D9709F" w:rsidRPr="00103EE5">
        <w:rPr>
          <w:rFonts w:asciiTheme="minorHAnsi" w:hAnsiTheme="minorHAnsi" w:cstheme="minorHAnsi"/>
          <w:color w:val="000000" w:themeColor="text1"/>
          <w:spacing w:val="-6"/>
        </w:rPr>
        <w:t xml:space="preserve"> </w:t>
      </w:r>
      <w:r w:rsidR="00D9709F" w:rsidRPr="00103EE5">
        <w:rPr>
          <w:rFonts w:asciiTheme="minorHAnsi" w:hAnsiTheme="minorHAnsi" w:cstheme="minorHAnsi"/>
          <w:color w:val="000000" w:themeColor="text1"/>
        </w:rPr>
        <w:t>instructional</w:t>
      </w:r>
      <w:r w:rsidR="00D9709F" w:rsidRPr="00103EE5">
        <w:rPr>
          <w:rFonts w:asciiTheme="minorHAnsi" w:hAnsiTheme="minorHAnsi" w:cstheme="minorHAnsi"/>
          <w:color w:val="000000" w:themeColor="text1"/>
          <w:spacing w:val="-6"/>
        </w:rPr>
        <w:t xml:space="preserve"> </w:t>
      </w:r>
      <w:r w:rsidR="00D9709F" w:rsidRPr="00103EE5">
        <w:rPr>
          <w:rFonts w:asciiTheme="minorHAnsi" w:hAnsiTheme="minorHAnsi" w:cstheme="minorHAnsi"/>
          <w:color w:val="000000" w:themeColor="text1"/>
        </w:rPr>
        <w:t>strategies,</w:t>
      </w:r>
      <w:r w:rsidRPr="00103EE5">
        <w:rPr>
          <w:rFonts w:asciiTheme="minorHAnsi" w:hAnsiTheme="minorHAnsi" w:cstheme="minorHAnsi"/>
          <w:color w:val="000000" w:themeColor="text1"/>
        </w:rPr>
        <w:t xml:space="preserve"> and</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on</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effectiveness</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comparison</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among</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instructional</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techniques,</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curricula, or classroom management</w:t>
      </w:r>
      <w:r w:rsidRPr="00103EE5">
        <w:rPr>
          <w:rFonts w:asciiTheme="minorHAnsi" w:hAnsiTheme="minorHAnsi" w:cstheme="minorHAnsi"/>
          <w:color w:val="000000" w:themeColor="text1"/>
          <w:spacing w:val="-17"/>
        </w:rPr>
        <w:t xml:space="preserve"> </w:t>
      </w:r>
      <w:r w:rsidRPr="00103EE5">
        <w:rPr>
          <w:rFonts w:asciiTheme="minorHAnsi" w:hAnsiTheme="minorHAnsi" w:cstheme="minorHAnsi"/>
          <w:color w:val="000000" w:themeColor="text1"/>
        </w:rPr>
        <w:t>methods.</w:t>
      </w:r>
    </w:p>
    <w:p w:rsidR="00D9709F" w:rsidRPr="00103EE5" w:rsidRDefault="00D9709F" w:rsidP="00B6083D">
      <w:pPr>
        <w:pStyle w:val="ListParagraph"/>
        <w:numPr>
          <w:ilvl w:val="0"/>
          <w:numId w:val="6"/>
        </w:numPr>
        <w:tabs>
          <w:tab w:val="left" w:pos="820"/>
        </w:tabs>
        <w:spacing w:before="159" w:line="259" w:lineRule="auto"/>
        <w:ind w:left="820" w:right="119"/>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Research that only includes interactions involving educational tests (cognitive, diagnostic, aptitude, achievement), survey procedures, interview procedures, or observation of public behavior</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(including</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visual</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auditory</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recording)</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if</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at</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least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one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following</w:t>
      </w:r>
      <w:r w:rsidRPr="00103EE5">
        <w:rPr>
          <w:rFonts w:asciiTheme="minorHAnsi" w:hAnsiTheme="minorHAnsi" w:cstheme="minorHAnsi"/>
          <w:color w:val="000000" w:themeColor="text1"/>
          <w:spacing w:val="-2"/>
        </w:rPr>
        <w:t xml:space="preserve"> </w:t>
      </w:r>
      <w:r w:rsidRPr="00103EE5">
        <w:rPr>
          <w:rFonts w:asciiTheme="minorHAnsi" w:hAnsiTheme="minorHAnsi" w:cstheme="minorHAnsi"/>
          <w:color w:val="000000" w:themeColor="text1"/>
        </w:rPr>
        <w:t>criteria</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is</w:t>
      </w:r>
      <w:r w:rsidRPr="00103EE5">
        <w:rPr>
          <w:rFonts w:asciiTheme="minorHAnsi" w:hAnsiTheme="minorHAnsi" w:cstheme="minorHAnsi"/>
          <w:color w:val="000000" w:themeColor="text1"/>
          <w:spacing w:val="-2"/>
        </w:rPr>
        <w:t xml:space="preserve"> </w:t>
      </w:r>
      <w:r w:rsidRPr="00103EE5">
        <w:rPr>
          <w:rFonts w:asciiTheme="minorHAnsi" w:hAnsiTheme="minorHAnsi" w:cstheme="minorHAnsi"/>
          <w:color w:val="000000" w:themeColor="text1"/>
        </w:rPr>
        <w:t>met:</w:t>
      </w:r>
    </w:p>
    <w:p w:rsidR="00D9709F" w:rsidRPr="00103EE5" w:rsidRDefault="00D9709F" w:rsidP="00B6083D">
      <w:pPr>
        <w:pStyle w:val="ListParagraph"/>
        <w:numPr>
          <w:ilvl w:val="1"/>
          <w:numId w:val="6"/>
        </w:numPr>
        <w:tabs>
          <w:tab w:val="left" w:pos="1541"/>
        </w:tabs>
        <w:spacing w:before="159" w:line="259" w:lineRule="auto"/>
        <w:ind w:right="119"/>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The information obtained is recorded by the investigator in such a manner that the identity of the human subjects cannot readily be ascertained, directly or through identifiers linked to the</w:t>
      </w:r>
      <w:r w:rsidRPr="00103EE5">
        <w:rPr>
          <w:rFonts w:asciiTheme="minorHAnsi" w:hAnsiTheme="minorHAnsi" w:cstheme="minorHAnsi"/>
          <w:color w:val="000000" w:themeColor="text1"/>
          <w:spacing w:val="-21"/>
        </w:rPr>
        <w:t xml:space="preserve"> </w:t>
      </w:r>
      <w:r w:rsidRPr="00103EE5">
        <w:rPr>
          <w:rFonts w:asciiTheme="minorHAnsi" w:hAnsiTheme="minorHAnsi" w:cstheme="minorHAnsi"/>
          <w:color w:val="000000" w:themeColor="text1"/>
        </w:rPr>
        <w:t>subjects;</w:t>
      </w:r>
    </w:p>
    <w:p w:rsidR="00D9709F" w:rsidRPr="00103EE5" w:rsidRDefault="00D9709F" w:rsidP="00B6083D">
      <w:pPr>
        <w:pStyle w:val="ListParagraph"/>
        <w:numPr>
          <w:ilvl w:val="1"/>
          <w:numId w:val="6"/>
        </w:numPr>
        <w:tabs>
          <w:tab w:val="left" w:pos="1541"/>
        </w:tabs>
        <w:spacing w:line="259" w:lineRule="auto"/>
        <w:ind w:right="118"/>
        <w:contextualSpacing w:val="0"/>
        <w:jc w:val="both"/>
        <w:rPr>
          <w:rFonts w:asciiTheme="minorHAnsi" w:hAnsiTheme="minorHAnsi" w:cstheme="minorHAnsi"/>
          <w:b/>
          <w:color w:val="000000" w:themeColor="text1"/>
        </w:rPr>
      </w:pPr>
      <w:r w:rsidRPr="00103EE5">
        <w:rPr>
          <w:rFonts w:asciiTheme="minorHAnsi" w:hAnsiTheme="minorHAnsi" w:cstheme="minorHAnsi"/>
          <w:color w:val="000000" w:themeColor="text1"/>
        </w:rPr>
        <w:t>Any disclosure of the human subjects’ responses outside the research would not reasonably place the subjects at risk of criminal or civil liability or be damaging to the subjects’</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financial</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standing,</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employability,</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educational</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advancement,</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reputation;</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b/>
          <w:color w:val="000000" w:themeColor="text1"/>
        </w:rPr>
        <w:t>or</w:t>
      </w:r>
    </w:p>
    <w:p w:rsidR="00D9709F" w:rsidRPr="00103EE5" w:rsidRDefault="00D9709F" w:rsidP="00B6083D">
      <w:pPr>
        <w:pStyle w:val="ListParagraph"/>
        <w:numPr>
          <w:ilvl w:val="1"/>
          <w:numId w:val="6"/>
        </w:numPr>
        <w:tabs>
          <w:tab w:val="left" w:pos="1541"/>
        </w:tabs>
        <w:spacing w:line="259" w:lineRule="auto"/>
        <w:ind w:right="117"/>
        <w:contextualSpacing w:val="0"/>
        <w:jc w:val="both"/>
        <w:rPr>
          <w:rFonts w:asciiTheme="minorHAnsi" w:hAnsiTheme="minorHAnsi" w:cstheme="minorHAnsi"/>
          <w:i/>
          <w:color w:val="000000" w:themeColor="text1"/>
        </w:rPr>
      </w:pPr>
      <w:r w:rsidRPr="00103EE5">
        <w:rPr>
          <w:rFonts w:asciiTheme="minorHAnsi" w:hAnsiTheme="minorHAnsi" w:cstheme="minorHAnsi"/>
          <w:color w:val="000000" w:themeColor="text1"/>
        </w:rPr>
        <w:t xml:space="preserve">The information obtained is recorded by the investigator in such a manner that the identity of the human subjects can readily be ascertained, directly or through identifiers linked to the subjects, and an IRB conducts a </w:t>
      </w:r>
      <w:r w:rsidRPr="00CB0D3D">
        <w:rPr>
          <w:rFonts w:asciiTheme="minorHAnsi" w:hAnsiTheme="minorHAnsi" w:cstheme="minorHAnsi"/>
          <w:b/>
          <w:color w:val="000000" w:themeColor="text1"/>
        </w:rPr>
        <w:t>limited</w:t>
      </w:r>
      <w:r w:rsidRPr="00103EE5">
        <w:rPr>
          <w:rFonts w:asciiTheme="minorHAnsi" w:hAnsiTheme="minorHAnsi" w:cstheme="minorHAnsi"/>
          <w:color w:val="000000" w:themeColor="text1"/>
        </w:rPr>
        <w:t xml:space="preserve"> </w:t>
      </w:r>
      <w:r w:rsidRPr="00CB0D3D">
        <w:rPr>
          <w:rFonts w:asciiTheme="minorHAnsi" w:hAnsiTheme="minorHAnsi" w:cstheme="minorHAnsi"/>
          <w:b/>
          <w:color w:val="000000" w:themeColor="text1"/>
        </w:rPr>
        <w:t>IRB review</w:t>
      </w:r>
      <w:r w:rsidRPr="00103EE5">
        <w:rPr>
          <w:rFonts w:asciiTheme="minorHAnsi" w:hAnsiTheme="minorHAnsi" w:cstheme="minorHAnsi"/>
          <w:color w:val="000000" w:themeColor="text1"/>
        </w:rPr>
        <w:t xml:space="preserve"> to make the determination required by § .111(a</w:t>
      </w:r>
      <w:proofErr w:type="gramStart"/>
      <w:r w:rsidRPr="00103EE5">
        <w:rPr>
          <w:rFonts w:asciiTheme="minorHAnsi" w:hAnsiTheme="minorHAnsi" w:cstheme="minorHAnsi"/>
          <w:color w:val="000000" w:themeColor="text1"/>
        </w:rPr>
        <w:t>)(</w:t>
      </w:r>
      <w:proofErr w:type="gramEnd"/>
      <w:r w:rsidRPr="00103EE5">
        <w:rPr>
          <w:rFonts w:asciiTheme="minorHAnsi" w:hAnsiTheme="minorHAnsi" w:cstheme="minorHAnsi"/>
          <w:color w:val="000000" w:themeColor="text1"/>
        </w:rPr>
        <w:t xml:space="preserve">7): </w:t>
      </w:r>
      <w:r w:rsidRPr="00103EE5">
        <w:rPr>
          <w:rFonts w:asciiTheme="minorHAnsi" w:hAnsiTheme="minorHAnsi" w:cstheme="minorHAnsi"/>
          <w:i/>
          <w:color w:val="000000" w:themeColor="text1"/>
        </w:rPr>
        <w:t>“When appropriate, there are adequate provisions</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to</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protect</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the</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privacy</w:t>
      </w:r>
      <w:r w:rsidRPr="00103EE5">
        <w:rPr>
          <w:rFonts w:asciiTheme="minorHAnsi" w:hAnsiTheme="minorHAnsi" w:cstheme="minorHAnsi"/>
          <w:i/>
          <w:color w:val="000000" w:themeColor="text1"/>
          <w:spacing w:val="-5"/>
        </w:rPr>
        <w:t xml:space="preserve"> </w:t>
      </w:r>
      <w:r w:rsidRPr="00103EE5">
        <w:rPr>
          <w:rFonts w:asciiTheme="minorHAnsi" w:hAnsiTheme="minorHAnsi" w:cstheme="minorHAnsi"/>
          <w:i/>
          <w:color w:val="000000" w:themeColor="text1"/>
        </w:rPr>
        <w:t>of</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subjects</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and</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to</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maintain</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the</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confidentiality</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of</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data.”</w:t>
      </w:r>
    </w:p>
    <w:p w:rsidR="00D9709F" w:rsidRPr="00103EE5" w:rsidRDefault="00D9709F" w:rsidP="00B6083D">
      <w:pPr>
        <w:pStyle w:val="ListParagraph"/>
        <w:numPr>
          <w:ilvl w:val="0"/>
          <w:numId w:val="6"/>
        </w:numPr>
        <w:tabs>
          <w:tab w:val="left" w:pos="821"/>
        </w:tabs>
        <w:spacing w:before="160" w:line="259" w:lineRule="auto"/>
        <w:ind w:left="820" w:right="118" w:hanging="360"/>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w:t>
      </w:r>
      <w:r w:rsidRPr="00103EE5">
        <w:rPr>
          <w:rFonts w:asciiTheme="minorHAnsi" w:hAnsiTheme="minorHAnsi" w:cstheme="minorHAnsi"/>
          <w:color w:val="000000" w:themeColor="text1"/>
          <w:spacing w:val="-34"/>
        </w:rPr>
        <w:t xml:space="preserve"> </w:t>
      </w:r>
      <w:r w:rsidRPr="00103EE5">
        <w:rPr>
          <w:rFonts w:asciiTheme="minorHAnsi" w:hAnsiTheme="minorHAnsi" w:cstheme="minorHAnsi"/>
          <w:color w:val="000000" w:themeColor="text1"/>
        </w:rPr>
        <w:t>met:</w:t>
      </w:r>
    </w:p>
    <w:p w:rsidR="00D9709F" w:rsidRPr="00103EE5" w:rsidRDefault="00D9709F" w:rsidP="00B6083D">
      <w:pPr>
        <w:pStyle w:val="ListParagraph"/>
        <w:numPr>
          <w:ilvl w:val="1"/>
          <w:numId w:val="6"/>
        </w:numPr>
        <w:tabs>
          <w:tab w:val="left" w:pos="1541"/>
        </w:tabs>
        <w:spacing w:before="158" w:line="259" w:lineRule="auto"/>
        <w:ind w:right="118"/>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The information obtained is recorded by the investigator in such a manner that the identity of the human subjects cannot readily be ascertained, directly or through identifiers linked to the</w:t>
      </w:r>
      <w:r w:rsidRPr="00103EE5">
        <w:rPr>
          <w:rFonts w:asciiTheme="minorHAnsi" w:hAnsiTheme="minorHAnsi" w:cstheme="minorHAnsi"/>
          <w:color w:val="000000" w:themeColor="text1"/>
          <w:spacing w:val="-21"/>
        </w:rPr>
        <w:t xml:space="preserve"> </w:t>
      </w:r>
      <w:r w:rsidRPr="00103EE5">
        <w:rPr>
          <w:rFonts w:asciiTheme="minorHAnsi" w:hAnsiTheme="minorHAnsi" w:cstheme="minorHAnsi"/>
          <w:color w:val="000000" w:themeColor="text1"/>
        </w:rPr>
        <w:t>subjects;</w:t>
      </w:r>
    </w:p>
    <w:p w:rsidR="00D9709F" w:rsidRPr="00103EE5" w:rsidRDefault="00D9709F" w:rsidP="00B6083D">
      <w:pPr>
        <w:pStyle w:val="ListParagraph"/>
        <w:numPr>
          <w:ilvl w:val="1"/>
          <w:numId w:val="6"/>
        </w:numPr>
        <w:tabs>
          <w:tab w:val="left" w:pos="1541"/>
        </w:tabs>
        <w:spacing w:line="259" w:lineRule="auto"/>
        <w:ind w:right="118"/>
        <w:contextualSpacing w:val="0"/>
        <w:jc w:val="both"/>
        <w:rPr>
          <w:rFonts w:asciiTheme="minorHAnsi" w:hAnsiTheme="minorHAnsi" w:cstheme="minorHAnsi"/>
          <w:b/>
          <w:color w:val="000000" w:themeColor="text1"/>
        </w:rPr>
      </w:pPr>
      <w:r w:rsidRPr="00103EE5">
        <w:rPr>
          <w:rFonts w:asciiTheme="minorHAnsi" w:hAnsiTheme="minorHAnsi" w:cstheme="minorHAnsi"/>
          <w:color w:val="000000" w:themeColor="text1"/>
        </w:rPr>
        <w:t>Any disclosure of the human subjects’ responses outside the research would not reasonably place the subjects at risk of criminal or civil liability or be damaging to the subjects’</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financial</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standing,</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employability,</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educational</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advancement,</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reputation;</w:t>
      </w:r>
      <w:r w:rsidRPr="00103EE5">
        <w:rPr>
          <w:rFonts w:asciiTheme="minorHAnsi" w:hAnsiTheme="minorHAnsi" w:cstheme="minorHAnsi"/>
          <w:color w:val="000000" w:themeColor="text1"/>
          <w:spacing w:val="-7"/>
        </w:rPr>
        <w:t xml:space="preserve"> </w:t>
      </w:r>
    </w:p>
    <w:p w:rsidR="00D9709F" w:rsidRPr="00103EE5" w:rsidRDefault="00D9709F" w:rsidP="00B6083D">
      <w:pPr>
        <w:pStyle w:val="ListParagraph"/>
        <w:numPr>
          <w:ilvl w:val="1"/>
          <w:numId w:val="6"/>
        </w:numPr>
        <w:tabs>
          <w:tab w:val="left" w:pos="1541"/>
        </w:tabs>
        <w:spacing w:line="259" w:lineRule="auto"/>
        <w:ind w:right="118"/>
        <w:contextualSpacing w:val="0"/>
        <w:jc w:val="both"/>
        <w:rPr>
          <w:rFonts w:asciiTheme="minorHAnsi" w:hAnsiTheme="minorHAnsi" w:cstheme="minorHAnsi"/>
          <w:i/>
          <w:color w:val="000000" w:themeColor="text1"/>
        </w:rPr>
      </w:pPr>
      <w:r w:rsidRPr="00103EE5">
        <w:rPr>
          <w:rFonts w:asciiTheme="minorHAnsi" w:hAnsiTheme="minorHAnsi" w:cstheme="minorHAnsi"/>
          <w:color w:val="000000" w:themeColor="text1"/>
        </w:rPr>
        <w:t xml:space="preserve">The information obtained is recorded by the investigator in such a manner that the identity of the human subjects can readily be ascertained, directly or through identifiers linked to the subjects, and an IRB conducts a </w:t>
      </w:r>
      <w:r w:rsidRPr="00CB0D3D">
        <w:rPr>
          <w:rFonts w:asciiTheme="minorHAnsi" w:hAnsiTheme="minorHAnsi" w:cstheme="minorHAnsi"/>
          <w:b/>
          <w:color w:val="000000" w:themeColor="text1"/>
        </w:rPr>
        <w:t>limited IRB review</w:t>
      </w:r>
      <w:r w:rsidRPr="00103EE5">
        <w:rPr>
          <w:rFonts w:asciiTheme="minorHAnsi" w:hAnsiTheme="minorHAnsi" w:cstheme="minorHAnsi"/>
          <w:color w:val="000000" w:themeColor="text1"/>
        </w:rPr>
        <w:t xml:space="preserve"> to make the determination required by § .111(a</w:t>
      </w:r>
      <w:proofErr w:type="gramStart"/>
      <w:r w:rsidRPr="00103EE5">
        <w:rPr>
          <w:rFonts w:asciiTheme="minorHAnsi" w:hAnsiTheme="minorHAnsi" w:cstheme="minorHAnsi"/>
          <w:color w:val="000000" w:themeColor="text1"/>
        </w:rPr>
        <w:t>)(</w:t>
      </w:r>
      <w:proofErr w:type="gramEnd"/>
      <w:r w:rsidRPr="00103EE5">
        <w:rPr>
          <w:rFonts w:asciiTheme="minorHAnsi" w:hAnsiTheme="minorHAnsi" w:cstheme="minorHAnsi"/>
          <w:color w:val="000000" w:themeColor="text1"/>
        </w:rPr>
        <w:t xml:space="preserve">7): </w:t>
      </w:r>
      <w:r w:rsidRPr="00103EE5">
        <w:rPr>
          <w:rFonts w:asciiTheme="minorHAnsi" w:hAnsiTheme="minorHAnsi" w:cstheme="minorHAnsi"/>
          <w:i/>
          <w:color w:val="000000" w:themeColor="text1"/>
        </w:rPr>
        <w:t>“When appropriate, there are adequate provisions</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to</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protect</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the</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privacy</w:t>
      </w:r>
      <w:r w:rsidRPr="00103EE5">
        <w:rPr>
          <w:rFonts w:asciiTheme="minorHAnsi" w:hAnsiTheme="minorHAnsi" w:cstheme="minorHAnsi"/>
          <w:i/>
          <w:color w:val="000000" w:themeColor="text1"/>
          <w:spacing w:val="-5"/>
        </w:rPr>
        <w:t xml:space="preserve"> </w:t>
      </w:r>
      <w:r w:rsidRPr="00103EE5">
        <w:rPr>
          <w:rFonts w:asciiTheme="minorHAnsi" w:hAnsiTheme="minorHAnsi" w:cstheme="minorHAnsi"/>
          <w:i/>
          <w:color w:val="000000" w:themeColor="text1"/>
        </w:rPr>
        <w:t>of</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subjects</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and</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to</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maintain</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the</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confidentiality</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of</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data.”</w:t>
      </w:r>
    </w:p>
    <w:p w:rsidR="00D9709F" w:rsidRPr="00103EE5" w:rsidRDefault="00D9709F" w:rsidP="00D9709F">
      <w:pPr>
        <w:pStyle w:val="BodyText"/>
        <w:spacing w:before="161" w:line="259" w:lineRule="auto"/>
        <w:ind w:left="820" w:right="117" w:firstLine="0"/>
        <w:rPr>
          <w:rFonts w:asciiTheme="minorHAnsi" w:hAnsiTheme="minorHAnsi" w:cstheme="minorHAnsi"/>
          <w:color w:val="000000" w:themeColor="text1"/>
        </w:rPr>
      </w:pP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purpose</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this</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provision,</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benign</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behavioral</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interventions</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are</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brief</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duration,</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harmless, painless, not physically invasive, not likely to have a significant adverse lasting impact on the subjects, and the investigator has no reason to think the subjects will find the interventions offensive</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embarrassing.</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Provided</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all</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such</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criteria</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are</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met,</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examples</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such</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benign</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 xml:space="preserve">behavioral </w:t>
      </w:r>
      <w:r w:rsidRPr="00103EE5">
        <w:rPr>
          <w:rFonts w:asciiTheme="minorHAnsi" w:hAnsiTheme="minorHAnsi" w:cstheme="minorHAnsi"/>
          <w:color w:val="000000" w:themeColor="text1"/>
        </w:rPr>
        <w:lastRenderedPageBreak/>
        <w:t>interventions would include having the subjects play an online game, having them solve puzzles under various noise conditions, or having them decide how to allocate a nominal amount of received cash between themselves and someone</w:t>
      </w:r>
      <w:r w:rsidRPr="00103EE5">
        <w:rPr>
          <w:rFonts w:asciiTheme="minorHAnsi" w:hAnsiTheme="minorHAnsi" w:cstheme="minorHAnsi"/>
          <w:color w:val="000000" w:themeColor="text1"/>
          <w:spacing w:val="-30"/>
        </w:rPr>
        <w:t xml:space="preserve"> </w:t>
      </w:r>
      <w:r w:rsidRPr="00103EE5">
        <w:rPr>
          <w:rFonts w:asciiTheme="minorHAnsi" w:hAnsiTheme="minorHAnsi" w:cstheme="minorHAnsi"/>
          <w:color w:val="000000" w:themeColor="text1"/>
        </w:rPr>
        <w:t>else.</w:t>
      </w:r>
    </w:p>
    <w:p w:rsidR="00D9709F" w:rsidRPr="00103EE5" w:rsidRDefault="00D9709F" w:rsidP="00D9709F">
      <w:pPr>
        <w:pStyle w:val="BodyText"/>
        <w:spacing w:before="160" w:line="259" w:lineRule="auto"/>
        <w:ind w:left="820" w:right="117" w:firstLine="0"/>
        <w:rPr>
          <w:rFonts w:asciiTheme="minorHAnsi" w:hAnsiTheme="minorHAnsi" w:cstheme="minorHAnsi"/>
          <w:color w:val="000000" w:themeColor="text1"/>
        </w:rPr>
      </w:pPr>
      <w:r w:rsidRPr="00103EE5">
        <w:rPr>
          <w:rFonts w:asciiTheme="minorHAnsi" w:hAnsiTheme="minorHAnsi" w:cstheme="minorHAnsi"/>
          <w:color w:val="000000" w:themeColor="text1"/>
        </w:rPr>
        <w:t>If the research involves deceiving the subjects regarding the nature or purposes of the research, this</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exemption</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is</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not</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applicable</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unless</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subject</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authorizes</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deception</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through</w:t>
      </w:r>
      <w:r w:rsidRPr="00103EE5">
        <w:rPr>
          <w:rFonts w:asciiTheme="minorHAnsi" w:hAnsiTheme="minorHAnsi" w:cstheme="minorHAnsi"/>
          <w:color w:val="000000" w:themeColor="text1"/>
          <w:spacing w:val="-16"/>
        </w:rPr>
        <w:t xml:space="preserve"> </w:t>
      </w:r>
      <w:r w:rsidRPr="00103EE5">
        <w:rPr>
          <w:rFonts w:asciiTheme="minorHAnsi" w:hAnsiTheme="minorHAnsi" w:cstheme="minorHAnsi"/>
          <w:color w:val="000000" w:themeColor="text1"/>
        </w:rPr>
        <w:t>a</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prospective agreement</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participate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circumstances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which</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subject</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is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informed</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that</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or she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will</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be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unaware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misled</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regarding</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nature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purposes</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research.</w:t>
      </w:r>
    </w:p>
    <w:p w:rsidR="00904A9F" w:rsidRPr="00103EE5" w:rsidRDefault="00904A9F" w:rsidP="00904A9F">
      <w:pPr>
        <w:pStyle w:val="ListParagraph"/>
        <w:tabs>
          <w:tab w:val="left" w:pos="821"/>
        </w:tabs>
        <w:spacing w:before="29" w:line="259" w:lineRule="auto"/>
        <w:ind w:left="820" w:right="118"/>
        <w:contextualSpacing w:val="0"/>
        <w:jc w:val="both"/>
        <w:rPr>
          <w:rFonts w:asciiTheme="minorHAnsi" w:hAnsiTheme="minorHAnsi" w:cstheme="minorHAnsi"/>
          <w:color w:val="000000" w:themeColor="text1"/>
        </w:rPr>
      </w:pPr>
    </w:p>
    <w:p w:rsidR="00D9709F" w:rsidRPr="00103EE5" w:rsidRDefault="00D9709F" w:rsidP="00B6083D">
      <w:pPr>
        <w:pStyle w:val="ListParagraph"/>
        <w:numPr>
          <w:ilvl w:val="0"/>
          <w:numId w:val="6"/>
        </w:numPr>
        <w:tabs>
          <w:tab w:val="left" w:pos="821"/>
        </w:tabs>
        <w:spacing w:before="29" w:line="259" w:lineRule="auto"/>
        <w:ind w:left="820" w:right="118" w:hanging="360"/>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Secondary research for which consent is not required: Secondary research uses of identifiable private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information</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identifiable</w:t>
      </w:r>
      <w:r w:rsidRPr="00103EE5">
        <w:rPr>
          <w:rFonts w:asciiTheme="minorHAnsi" w:hAnsiTheme="minorHAnsi" w:cstheme="minorHAnsi"/>
          <w:color w:val="000000" w:themeColor="text1"/>
          <w:spacing w:val="-4"/>
        </w:rPr>
        <w:t xml:space="preserve">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if</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least</w:t>
      </w:r>
      <w:r w:rsidRPr="00103EE5">
        <w:rPr>
          <w:rFonts w:asciiTheme="minorHAnsi" w:hAnsiTheme="minorHAnsi" w:cstheme="minorHAnsi"/>
          <w:color w:val="000000" w:themeColor="text1"/>
          <w:spacing w:val="-4"/>
        </w:rPr>
        <w:t xml:space="preserve"> </w:t>
      </w:r>
      <w:r w:rsidRPr="00746C70">
        <w:rPr>
          <w:rFonts w:asciiTheme="minorHAnsi" w:hAnsiTheme="minorHAnsi" w:cstheme="minorHAnsi"/>
          <w:color w:val="000000" w:themeColor="text1"/>
          <w:u w:val="single"/>
        </w:rPr>
        <w:t>one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following</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criteria</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is</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met:</w:t>
      </w:r>
    </w:p>
    <w:p w:rsidR="00D9709F" w:rsidRPr="00103EE5" w:rsidRDefault="00D9709F" w:rsidP="00B6083D">
      <w:pPr>
        <w:pStyle w:val="ListParagraph"/>
        <w:numPr>
          <w:ilvl w:val="1"/>
          <w:numId w:val="6"/>
        </w:numPr>
        <w:tabs>
          <w:tab w:val="left" w:pos="1541"/>
        </w:tabs>
        <w:spacing w:before="159"/>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identifiable</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private</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information</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identifiable</w:t>
      </w:r>
      <w:r w:rsidRPr="00103EE5">
        <w:rPr>
          <w:rFonts w:asciiTheme="minorHAnsi" w:hAnsiTheme="minorHAnsi" w:cstheme="minorHAnsi"/>
          <w:color w:val="000000" w:themeColor="text1"/>
          <w:spacing w:val="-5"/>
        </w:rPr>
        <w:t xml:space="preserve">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are</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publicly</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available;</w:t>
      </w:r>
    </w:p>
    <w:p w:rsidR="00D9709F" w:rsidRPr="00103EE5" w:rsidRDefault="00D9709F" w:rsidP="00B6083D">
      <w:pPr>
        <w:pStyle w:val="ListParagraph"/>
        <w:numPr>
          <w:ilvl w:val="1"/>
          <w:numId w:val="6"/>
        </w:numPr>
        <w:tabs>
          <w:tab w:val="left" w:pos="1541"/>
        </w:tabs>
        <w:spacing w:before="21" w:line="259" w:lineRule="auto"/>
        <w:ind w:right="118"/>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 xml:space="preserve">Information, which may include information about </w:t>
      </w:r>
      <w:proofErr w:type="spellStart"/>
      <w:r w:rsidRPr="00103EE5">
        <w:rPr>
          <w:rFonts w:asciiTheme="minorHAnsi" w:hAnsiTheme="minorHAnsi" w:cstheme="minorHAnsi"/>
          <w:color w:val="000000" w:themeColor="text1"/>
        </w:rPr>
        <w:t>biospecimens</w:t>
      </w:r>
      <w:proofErr w:type="spellEnd"/>
      <w:r w:rsidRPr="00103EE5">
        <w:rPr>
          <w:rFonts w:asciiTheme="minorHAnsi" w:hAnsiTheme="minorHAnsi" w:cstheme="minorHAnsi"/>
          <w:color w:val="000000" w:themeColor="text1"/>
        </w:rPr>
        <w:t>, is recorded by the investigator in such a manner that the identity of the human subjects cannot readily be ascertained</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directly</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through</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identifiers</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linked</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subjects,</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investigator</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does</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not contact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subjects,</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investigator</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will</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not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re-identify</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subjects;</w:t>
      </w:r>
    </w:p>
    <w:p w:rsidR="00D9709F" w:rsidRPr="00103EE5" w:rsidRDefault="00D9709F" w:rsidP="00B6083D">
      <w:pPr>
        <w:pStyle w:val="ListParagraph"/>
        <w:numPr>
          <w:ilvl w:val="1"/>
          <w:numId w:val="6"/>
        </w:numPr>
        <w:tabs>
          <w:tab w:val="left" w:pos="1540"/>
        </w:tabs>
        <w:spacing w:line="259" w:lineRule="auto"/>
        <w:ind w:right="117"/>
        <w:contextualSpacing w:val="0"/>
        <w:jc w:val="both"/>
        <w:rPr>
          <w:rFonts w:asciiTheme="minorHAnsi" w:hAnsiTheme="minorHAnsi" w:cstheme="minorHAnsi"/>
          <w:b/>
          <w:color w:val="000000" w:themeColor="text1"/>
        </w:rPr>
      </w:pP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involves</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only</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information</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collection</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analysis</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involving</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investigator’s use of identifiable health information when that use is regulated under 45 CFR parts 160 and 164 [‘HIPAA’], subparts A and E, for the purposes of “health care operations” or “research” as those terms are defined at 45 CFR 164.501 or for “public health activities and purposes” as described under 45 CFR 164.512(b);</w:t>
      </w:r>
      <w:r w:rsidRPr="00103EE5">
        <w:rPr>
          <w:rFonts w:asciiTheme="minorHAnsi" w:hAnsiTheme="minorHAnsi" w:cstheme="minorHAnsi"/>
          <w:color w:val="000000" w:themeColor="text1"/>
          <w:spacing w:val="-26"/>
        </w:rPr>
        <w:t xml:space="preserve"> </w:t>
      </w:r>
      <w:r w:rsidRPr="00103EE5">
        <w:rPr>
          <w:rFonts w:asciiTheme="minorHAnsi" w:hAnsiTheme="minorHAnsi" w:cstheme="minorHAnsi"/>
          <w:b/>
          <w:color w:val="000000" w:themeColor="text1"/>
        </w:rPr>
        <w:t>or</w:t>
      </w:r>
    </w:p>
    <w:p w:rsidR="00D9709F" w:rsidRPr="00103EE5" w:rsidRDefault="00D9709F" w:rsidP="00B6083D">
      <w:pPr>
        <w:pStyle w:val="ListParagraph"/>
        <w:numPr>
          <w:ilvl w:val="1"/>
          <w:numId w:val="6"/>
        </w:numPr>
        <w:tabs>
          <w:tab w:val="left" w:pos="1541"/>
        </w:tabs>
        <w:spacing w:line="259" w:lineRule="auto"/>
        <w:ind w:right="118"/>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 xml:space="preserve">The research is conducted by, or on behalf of, a Federal department or agency using government-generated or government-collected information obtained for </w:t>
      </w:r>
      <w:proofErr w:type="spellStart"/>
      <w:r w:rsidRPr="00103EE5">
        <w:rPr>
          <w:rFonts w:asciiTheme="minorHAnsi" w:hAnsiTheme="minorHAnsi" w:cstheme="minorHAnsi"/>
          <w:color w:val="000000" w:themeColor="text1"/>
        </w:rPr>
        <w:t>nonresearch</w:t>
      </w:r>
      <w:proofErr w:type="spellEnd"/>
      <w:r w:rsidRPr="00103EE5">
        <w:rPr>
          <w:rFonts w:asciiTheme="minorHAnsi" w:hAnsiTheme="minorHAnsi" w:cstheme="minorHAnsi"/>
          <w:color w:val="000000" w:themeColor="text1"/>
        </w:rPr>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information</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collected,</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used,</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generated</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as</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part</w:t>
      </w:r>
      <w:r w:rsidRPr="00103EE5">
        <w:rPr>
          <w:rFonts w:asciiTheme="minorHAnsi" w:hAnsiTheme="minorHAnsi" w:cstheme="minorHAnsi"/>
          <w:color w:val="000000" w:themeColor="text1"/>
          <w:spacing w:val="-15"/>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activity</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will</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be</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maintained in systems of records subject to the Privacy Act of 1974, 5 U.S.C. 552a, and, if applicable, the information used in the research was collected subject to the Paperwork Reduction Act of 1995, 44 U.S.C. 3501 et</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seq.</w:t>
      </w:r>
    </w:p>
    <w:p w:rsidR="00D9709F" w:rsidRPr="00103EE5" w:rsidRDefault="00D9709F" w:rsidP="00B6083D">
      <w:pPr>
        <w:pStyle w:val="ListParagraph"/>
        <w:numPr>
          <w:ilvl w:val="0"/>
          <w:numId w:val="6"/>
        </w:numPr>
        <w:tabs>
          <w:tab w:val="left" w:pos="821"/>
        </w:tabs>
        <w:spacing w:before="161" w:line="259" w:lineRule="auto"/>
        <w:ind w:left="820" w:right="116" w:hanging="360"/>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00D9709F" w:rsidRPr="00103EE5" w:rsidRDefault="00D9709F" w:rsidP="00B6083D">
      <w:pPr>
        <w:pStyle w:val="ListParagraph"/>
        <w:numPr>
          <w:ilvl w:val="1"/>
          <w:numId w:val="6"/>
        </w:numPr>
        <w:tabs>
          <w:tab w:val="left" w:pos="1540"/>
        </w:tabs>
        <w:spacing w:before="160" w:line="259" w:lineRule="auto"/>
        <w:ind w:right="118"/>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Each Federal department or agency conducting or supporting the research and demonstration</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projects</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must</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establish,</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on</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a</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publicly</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accessible</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Federal</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website</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 xml:space="preserve">such other manner as the department or agency head may determine, a list of the research </w:t>
      </w:r>
      <w:r w:rsidRPr="00103EE5">
        <w:rPr>
          <w:rFonts w:asciiTheme="minorHAnsi" w:hAnsiTheme="minorHAnsi" w:cstheme="minorHAnsi"/>
          <w:color w:val="000000" w:themeColor="text1"/>
        </w:rPr>
        <w:lastRenderedPageBreak/>
        <w:t>and</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demonstration</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projects</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that</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Federal</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department</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agency</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conducts</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supports under</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this</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provision.</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or</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demonstration</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project</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must</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be</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published</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on</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this</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list prior to commencing the research involving human</w:t>
      </w:r>
      <w:r w:rsidRPr="00103EE5">
        <w:rPr>
          <w:rFonts w:asciiTheme="minorHAnsi" w:hAnsiTheme="minorHAnsi" w:cstheme="minorHAnsi"/>
          <w:color w:val="000000" w:themeColor="text1"/>
          <w:spacing w:val="-28"/>
        </w:rPr>
        <w:t xml:space="preserve"> </w:t>
      </w:r>
      <w:r w:rsidRPr="00103EE5">
        <w:rPr>
          <w:rFonts w:asciiTheme="minorHAnsi" w:hAnsiTheme="minorHAnsi" w:cstheme="minorHAnsi"/>
          <w:color w:val="000000" w:themeColor="text1"/>
        </w:rPr>
        <w:t>subjects.</w:t>
      </w:r>
    </w:p>
    <w:p w:rsidR="00D9709F" w:rsidRPr="00103EE5" w:rsidRDefault="00D9709F" w:rsidP="00B6083D">
      <w:pPr>
        <w:pStyle w:val="ListParagraph"/>
        <w:numPr>
          <w:ilvl w:val="0"/>
          <w:numId w:val="6"/>
        </w:numPr>
        <w:tabs>
          <w:tab w:val="left" w:pos="821"/>
        </w:tabs>
        <w:spacing w:before="160"/>
        <w:ind w:left="820" w:hanging="360"/>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Taste and food quality evaluation and consumer acceptance</w:t>
      </w:r>
      <w:r w:rsidRPr="00103EE5">
        <w:rPr>
          <w:rFonts w:asciiTheme="minorHAnsi" w:hAnsiTheme="minorHAnsi" w:cstheme="minorHAnsi"/>
          <w:color w:val="000000" w:themeColor="text1"/>
          <w:spacing w:val="-32"/>
        </w:rPr>
        <w:t xml:space="preserve"> </w:t>
      </w:r>
      <w:r w:rsidRPr="00103EE5">
        <w:rPr>
          <w:rFonts w:asciiTheme="minorHAnsi" w:hAnsiTheme="minorHAnsi" w:cstheme="minorHAnsi"/>
          <w:color w:val="000000" w:themeColor="text1"/>
        </w:rPr>
        <w:t>studies:</w:t>
      </w:r>
    </w:p>
    <w:p w:rsidR="00D9709F" w:rsidRPr="00103EE5" w:rsidRDefault="00D9709F" w:rsidP="00B6083D">
      <w:pPr>
        <w:pStyle w:val="ListParagraph"/>
        <w:numPr>
          <w:ilvl w:val="1"/>
          <w:numId w:val="6"/>
        </w:numPr>
        <w:tabs>
          <w:tab w:val="left" w:pos="1540"/>
        </w:tabs>
        <w:spacing w:before="181"/>
        <w:contextualSpacing w:val="0"/>
        <w:rPr>
          <w:rFonts w:asciiTheme="minorHAnsi" w:hAnsiTheme="minorHAnsi" w:cstheme="minorHAnsi"/>
          <w:b/>
          <w:color w:val="000000" w:themeColor="text1"/>
        </w:rPr>
      </w:pPr>
      <w:r w:rsidRPr="00103EE5">
        <w:rPr>
          <w:rFonts w:asciiTheme="minorHAnsi" w:hAnsiTheme="minorHAnsi" w:cstheme="minorHAnsi"/>
          <w:color w:val="000000" w:themeColor="text1"/>
        </w:rPr>
        <w:t>If wholesome foods without additives are consumed,</w:t>
      </w:r>
      <w:r w:rsidRPr="00103EE5">
        <w:rPr>
          <w:rFonts w:asciiTheme="minorHAnsi" w:hAnsiTheme="minorHAnsi" w:cstheme="minorHAnsi"/>
          <w:color w:val="000000" w:themeColor="text1"/>
          <w:spacing w:val="-25"/>
        </w:rPr>
        <w:t xml:space="preserve"> </w:t>
      </w:r>
      <w:r w:rsidRPr="00103EE5">
        <w:rPr>
          <w:rFonts w:asciiTheme="minorHAnsi" w:hAnsiTheme="minorHAnsi" w:cstheme="minorHAnsi"/>
          <w:b/>
          <w:color w:val="000000" w:themeColor="text1"/>
        </w:rPr>
        <w:t>or</w:t>
      </w:r>
    </w:p>
    <w:p w:rsidR="00D9709F" w:rsidRPr="00103EE5" w:rsidRDefault="00D9709F" w:rsidP="00B6083D">
      <w:pPr>
        <w:pStyle w:val="ListParagraph"/>
        <w:numPr>
          <w:ilvl w:val="1"/>
          <w:numId w:val="6"/>
        </w:numPr>
        <w:tabs>
          <w:tab w:val="left" w:pos="1541"/>
        </w:tabs>
        <w:spacing w:before="20" w:line="259" w:lineRule="auto"/>
        <w:ind w:right="118"/>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If a food is consumed that contains a food ingredient at or below the level and for a use found to be safe, or agricultural chemical or environmental contaminant at or below</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the</w:t>
      </w:r>
    </w:p>
    <w:p w:rsidR="00D9709F" w:rsidRPr="00103EE5" w:rsidRDefault="00D9709F" w:rsidP="00D9709F">
      <w:pPr>
        <w:pStyle w:val="BodyText"/>
        <w:spacing w:before="29" w:line="259" w:lineRule="auto"/>
        <w:ind w:left="1540" w:right="119" w:firstLine="0"/>
        <w:rPr>
          <w:rFonts w:asciiTheme="minorHAnsi" w:hAnsiTheme="minorHAnsi" w:cstheme="minorHAnsi"/>
          <w:color w:val="000000" w:themeColor="text1"/>
        </w:rPr>
      </w:pPr>
      <w:proofErr w:type="gramStart"/>
      <w:r w:rsidRPr="00103EE5">
        <w:rPr>
          <w:rFonts w:asciiTheme="minorHAnsi" w:hAnsiTheme="minorHAnsi" w:cstheme="minorHAnsi"/>
          <w:color w:val="000000" w:themeColor="text1"/>
        </w:rPr>
        <w:t>level</w:t>
      </w:r>
      <w:proofErr w:type="gramEnd"/>
      <w:r w:rsidRPr="00103EE5">
        <w:rPr>
          <w:rFonts w:asciiTheme="minorHAnsi" w:hAnsiTheme="minorHAnsi" w:cstheme="minorHAnsi"/>
          <w:color w:val="000000" w:themeColor="text1"/>
        </w:rPr>
        <w:t xml:space="preserve"> found to be safe, by the Food and Drug Administration or approved by the Environmental Protection Agency or the Food Safety and Inspection Service of the U.S. Department of Agriculture.</w:t>
      </w:r>
    </w:p>
    <w:p w:rsidR="00D9709F" w:rsidRPr="00103EE5" w:rsidRDefault="00D9709F" w:rsidP="00D9709F">
      <w:pPr>
        <w:spacing w:before="159" w:line="259" w:lineRule="auto"/>
        <w:ind w:left="100" w:right="117"/>
        <w:jc w:val="both"/>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Note: </w:t>
      </w:r>
      <w:r w:rsidRPr="00103EE5">
        <w:rPr>
          <w:rFonts w:asciiTheme="minorHAnsi" w:hAnsiTheme="minorHAnsi" w:cstheme="minorHAnsi"/>
          <w:color w:val="000000" w:themeColor="text1"/>
        </w:rPr>
        <w:t xml:space="preserve">Exempt categories 7 &amp; 8 </w:t>
      </w:r>
      <w:r w:rsidR="002E3EC5" w:rsidRPr="00103EE5">
        <w:rPr>
          <w:rFonts w:asciiTheme="minorHAnsi" w:hAnsiTheme="minorHAnsi" w:cstheme="minorHAnsi"/>
          <w:color w:val="000000" w:themeColor="text1"/>
        </w:rPr>
        <w:t>have not been ado</w:t>
      </w:r>
      <w:r w:rsidR="00714F86" w:rsidRPr="00103EE5">
        <w:rPr>
          <w:rFonts w:asciiTheme="minorHAnsi" w:hAnsiTheme="minorHAnsi" w:cstheme="minorHAnsi"/>
          <w:color w:val="000000" w:themeColor="text1"/>
        </w:rPr>
        <w:t xml:space="preserve">pted by </w:t>
      </w:r>
      <w:proofErr w:type="spellStart"/>
      <w:r w:rsidR="00714F86" w:rsidRPr="00103EE5">
        <w:rPr>
          <w:rFonts w:asciiTheme="minorHAnsi" w:hAnsiTheme="minorHAnsi" w:cstheme="minorHAnsi"/>
          <w:color w:val="000000" w:themeColor="text1"/>
        </w:rPr>
        <w:t>Carilion</w:t>
      </w:r>
      <w:proofErr w:type="spellEnd"/>
      <w:r w:rsidR="00714F86" w:rsidRPr="00103EE5">
        <w:rPr>
          <w:rFonts w:asciiTheme="minorHAnsi" w:hAnsiTheme="minorHAnsi" w:cstheme="minorHAnsi"/>
          <w:color w:val="000000" w:themeColor="text1"/>
        </w:rPr>
        <w:t xml:space="preserve"> Clinic.</w:t>
      </w:r>
    </w:p>
    <w:p w:rsidR="00AE29E6" w:rsidRPr="00103EE5" w:rsidRDefault="00AE29E6" w:rsidP="00D9709F">
      <w:pPr>
        <w:spacing w:before="159" w:line="259" w:lineRule="auto"/>
        <w:ind w:left="100" w:right="117"/>
        <w:jc w:val="both"/>
        <w:rPr>
          <w:rFonts w:asciiTheme="minorHAnsi" w:hAnsiTheme="minorHAnsi" w:cstheme="minorHAnsi"/>
          <w:i/>
          <w:color w:val="000000" w:themeColor="text1"/>
        </w:rPr>
      </w:pPr>
    </w:p>
    <w:p w:rsidR="00D9709F" w:rsidRPr="00103EE5" w:rsidRDefault="00D9709F" w:rsidP="004A59C3">
      <w:pPr>
        <w:pStyle w:val="Heading1"/>
        <w:numPr>
          <w:ilvl w:val="0"/>
          <w:numId w:val="17"/>
        </w:numPr>
        <w:tabs>
          <w:tab w:val="left" w:pos="460"/>
        </w:tabs>
        <w:ind w:hanging="750"/>
        <w:rPr>
          <w:rFonts w:asciiTheme="minorHAnsi" w:hAnsiTheme="minorHAnsi" w:cstheme="minorHAnsi"/>
          <w:color w:val="000000" w:themeColor="text1"/>
          <w:sz w:val="22"/>
          <w:szCs w:val="22"/>
        </w:rPr>
      </w:pPr>
      <w:r w:rsidRPr="00103EE5">
        <w:rPr>
          <w:rFonts w:asciiTheme="minorHAnsi" w:hAnsiTheme="minorHAnsi" w:cstheme="minorHAnsi"/>
          <w:color w:val="000000" w:themeColor="text1"/>
          <w:sz w:val="22"/>
          <w:szCs w:val="22"/>
        </w:rPr>
        <w:t>Expedited</w:t>
      </w:r>
      <w:r w:rsidRPr="00103EE5">
        <w:rPr>
          <w:rFonts w:asciiTheme="minorHAnsi" w:hAnsiTheme="minorHAnsi" w:cstheme="minorHAnsi"/>
          <w:color w:val="000000" w:themeColor="text1"/>
          <w:spacing w:val="-6"/>
          <w:sz w:val="22"/>
          <w:szCs w:val="22"/>
        </w:rPr>
        <w:t xml:space="preserve"> </w:t>
      </w:r>
      <w:r w:rsidRPr="00103EE5">
        <w:rPr>
          <w:rFonts w:asciiTheme="minorHAnsi" w:hAnsiTheme="minorHAnsi" w:cstheme="minorHAnsi"/>
          <w:color w:val="000000" w:themeColor="text1"/>
          <w:sz w:val="22"/>
          <w:szCs w:val="22"/>
        </w:rPr>
        <w:t>Review</w:t>
      </w:r>
    </w:p>
    <w:p w:rsidR="00D9709F" w:rsidRPr="00103EE5" w:rsidRDefault="00D9709F" w:rsidP="00D9709F">
      <w:pPr>
        <w:pStyle w:val="BodyText"/>
        <w:spacing w:before="183" w:line="259" w:lineRule="auto"/>
        <w:ind w:left="100" w:right="119" w:firstLine="0"/>
        <w:rPr>
          <w:rFonts w:asciiTheme="minorHAnsi" w:hAnsiTheme="minorHAnsi" w:cstheme="minorHAnsi"/>
          <w:color w:val="000000" w:themeColor="text1"/>
        </w:rPr>
      </w:pPr>
      <w:r w:rsidRPr="00103EE5">
        <w:rPr>
          <w:rFonts w:asciiTheme="minorHAnsi" w:hAnsiTheme="minorHAnsi" w:cstheme="minorHAnsi"/>
          <w:color w:val="000000" w:themeColor="text1"/>
        </w:rPr>
        <w:t>Expedited</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review</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subject</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8"/>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revised</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Common</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Rule</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will</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be</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conducted</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using</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procedures described</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5"/>
        </w:rPr>
        <w:t xml:space="preserve"> </w:t>
      </w:r>
      <w:proofErr w:type="spellStart"/>
      <w:r w:rsidR="008F41A6" w:rsidRPr="00103EE5">
        <w:rPr>
          <w:rFonts w:asciiTheme="minorHAnsi" w:hAnsiTheme="minorHAnsi" w:cstheme="minorHAnsi"/>
          <w:color w:val="000000" w:themeColor="text1"/>
        </w:rPr>
        <w:t>Carilion</w:t>
      </w:r>
      <w:proofErr w:type="spellEnd"/>
      <w:r w:rsidR="008F41A6" w:rsidRPr="00103EE5">
        <w:rPr>
          <w:rFonts w:asciiTheme="minorHAnsi" w:hAnsiTheme="minorHAnsi" w:cstheme="minorHAnsi"/>
          <w:color w:val="000000" w:themeColor="text1"/>
        </w:rPr>
        <w:t xml:space="preserve"> Clinic</w:t>
      </w:r>
      <w:r w:rsidRPr="00103EE5">
        <w:rPr>
          <w:rFonts w:asciiTheme="minorHAnsi" w:hAnsiTheme="minorHAnsi" w:cstheme="minorHAnsi"/>
          <w:color w:val="000000" w:themeColor="text1"/>
          <w:spacing w:val="-5"/>
        </w:rPr>
        <w:t xml:space="preserve"> </w:t>
      </w:r>
      <w:r w:rsidR="008F41A6" w:rsidRPr="00103EE5">
        <w:rPr>
          <w:rFonts w:asciiTheme="minorHAnsi" w:hAnsiTheme="minorHAnsi" w:cstheme="minorHAnsi"/>
          <w:color w:val="000000" w:themeColor="text1"/>
        </w:rPr>
        <w:t xml:space="preserve">SOG </w:t>
      </w:r>
      <w:r w:rsidRPr="00103EE5">
        <w:rPr>
          <w:rFonts w:asciiTheme="minorHAnsi" w:hAnsiTheme="minorHAnsi" w:cstheme="minorHAnsi"/>
          <w:color w:val="000000" w:themeColor="text1"/>
        </w:rPr>
        <w:t>with</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following</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variations:</w:t>
      </w:r>
    </w:p>
    <w:p w:rsidR="004A59C3" w:rsidRDefault="00D9709F" w:rsidP="004A59C3">
      <w:pPr>
        <w:pStyle w:val="ListParagraph"/>
        <w:numPr>
          <w:ilvl w:val="3"/>
          <w:numId w:val="11"/>
        </w:numPr>
        <w:tabs>
          <w:tab w:val="left" w:pos="821"/>
        </w:tabs>
        <w:spacing w:before="160" w:line="259" w:lineRule="auto"/>
        <w:ind w:left="810" w:right="119" w:hanging="510"/>
        <w:jc w:val="both"/>
        <w:rPr>
          <w:rFonts w:asciiTheme="minorHAnsi" w:hAnsiTheme="minorHAnsi" w:cstheme="minorHAnsi"/>
          <w:color w:val="000000" w:themeColor="text1"/>
        </w:rPr>
      </w:pPr>
      <w:r w:rsidRPr="004A59C3">
        <w:rPr>
          <w:rFonts w:asciiTheme="minorHAnsi" w:hAnsiTheme="minorHAnsi" w:cstheme="minorHAnsi"/>
          <w:color w:val="000000" w:themeColor="text1"/>
        </w:rPr>
        <w:t>The</w:t>
      </w:r>
      <w:r w:rsidRPr="004A59C3">
        <w:rPr>
          <w:rFonts w:asciiTheme="minorHAnsi" w:hAnsiTheme="minorHAnsi" w:cstheme="minorHAnsi"/>
          <w:color w:val="000000" w:themeColor="text1"/>
          <w:spacing w:val="-13"/>
        </w:rPr>
        <w:t xml:space="preserve"> </w:t>
      </w:r>
      <w:r w:rsidRPr="004A59C3">
        <w:rPr>
          <w:rFonts w:asciiTheme="minorHAnsi" w:hAnsiTheme="minorHAnsi" w:cstheme="minorHAnsi"/>
          <w:color w:val="000000" w:themeColor="text1"/>
        </w:rPr>
        <w:t>IRB</w:t>
      </w:r>
      <w:r w:rsidRPr="004A59C3">
        <w:rPr>
          <w:rFonts w:asciiTheme="minorHAnsi" w:hAnsiTheme="minorHAnsi" w:cstheme="minorHAnsi"/>
          <w:color w:val="000000" w:themeColor="text1"/>
          <w:spacing w:val="-12"/>
        </w:rPr>
        <w:t xml:space="preserve"> </w:t>
      </w:r>
      <w:r w:rsidRPr="004A59C3">
        <w:rPr>
          <w:rFonts w:asciiTheme="minorHAnsi" w:hAnsiTheme="minorHAnsi" w:cstheme="minorHAnsi"/>
          <w:color w:val="000000" w:themeColor="text1"/>
        </w:rPr>
        <w:t>shall</w:t>
      </w:r>
      <w:r w:rsidRPr="004A59C3">
        <w:rPr>
          <w:rFonts w:asciiTheme="minorHAnsi" w:hAnsiTheme="minorHAnsi" w:cstheme="minorHAnsi"/>
          <w:color w:val="000000" w:themeColor="text1"/>
          <w:spacing w:val="-11"/>
        </w:rPr>
        <w:t xml:space="preserve"> </w:t>
      </w:r>
      <w:r w:rsidRPr="004A59C3">
        <w:rPr>
          <w:rFonts w:asciiTheme="minorHAnsi" w:hAnsiTheme="minorHAnsi" w:cstheme="minorHAnsi"/>
          <w:color w:val="000000" w:themeColor="text1"/>
        </w:rPr>
        <w:t>apply</w:t>
      </w:r>
      <w:r w:rsidRPr="004A59C3">
        <w:rPr>
          <w:rFonts w:asciiTheme="minorHAnsi" w:hAnsiTheme="minorHAnsi" w:cstheme="minorHAnsi"/>
          <w:color w:val="000000" w:themeColor="text1"/>
          <w:spacing w:val="-12"/>
        </w:rPr>
        <w:t xml:space="preserve"> </w:t>
      </w:r>
      <w:r w:rsidRPr="004A59C3">
        <w:rPr>
          <w:rFonts w:asciiTheme="minorHAnsi" w:hAnsiTheme="minorHAnsi" w:cstheme="minorHAnsi"/>
          <w:color w:val="000000" w:themeColor="text1"/>
        </w:rPr>
        <w:t>the</w:t>
      </w:r>
      <w:r w:rsidRPr="004A59C3">
        <w:rPr>
          <w:rFonts w:asciiTheme="minorHAnsi" w:hAnsiTheme="minorHAnsi" w:cstheme="minorHAnsi"/>
          <w:color w:val="000000" w:themeColor="text1"/>
          <w:spacing w:val="-13"/>
        </w:rPr>
        <w:t xml:space="preserve"> </w:t>
      </w:r>
      <w:r w:rsidRPr="004A59C3">
        <w:rPr>
          <w:rFonts w:asciiTheme="minorHAnsi" w:hAnsiTheme="minorHAnsi" w:cstheme="minorHAnsi"/>
          <w:color w:val="000000" w:themeColor="text1"/>
        </w:rPr>
        <w:t>most</w:t>
      </w:r>
      <w:r w:rsidRPr="004A59C3">
        <w:rPr>
          <w:rFonts w:asciiTheme="minorHAnsi" w:hAnsiTheme="minorHAnsi" w:cstheme="minorHAnsi"/>
          <w:color w:val="000000" w:themeColor="text1"/>
          <w:spacing w:val="-14"/>
        </w:rPr>
        <w:t xml:space="preserve"> </w:t>
      </w:r>
      <w:r w:rsidRPr="004A59C3">
        <w:rPr>
          <w:rFonts w:asciiTheme="minorHAnsi" w:hAnsiTheme="minorHAnsi" w:cstheme="minorHAnsi"/>
          <w:color w:val="000000" w:themeColor="text1"/>
        </w:rPr>
        <w:t>current</w:t>
      </w:r>
      <w:r w:rsidRPr="004A59C3">
        <w:rPr>
          <w:rFonts w:asciiTheme="minorHAnsi" w:hAnsiTheme="minorHAnsi" w:cstheme="minorHAnsi"/>
          <w:color w:val="000000" w:themeColor="text1"/>
          <w:spacing w:val="-13"/>
        </w:rPr>
        <w:t xml:space="preserve"> </w:t>
      </w:r>
      <w:r w:rsidRPr="004A59C3">
        <w:rPr>
          <w:rFonts w:asciiTheme="minorHAnsi" w:hAnsiTheme="minorHAnsi" w:cstheme="minorHAnsi"/>
          <w:color w:val="000000" w:themeColor="text1"/>
        </w:rPr>
        <w:t>list</w:t>
      </w:r>
      <w:r w:rsidRPr="004A59C3">
        <w:rPr>
          <w:rFonts w:asciiTheme="minorHAnsi" w:hAnsiTheme="minorHAnsi" w:cstheme="minorHAnsi"/>
          <w:color w:val="000000" w:themeColor="text1"/>
          <w:spacing w:val="-12"/>
        </w:rPr>
        <w:t xml:space="preserve"> </w:t>
      </w:r>
      <w:r w:rsidRPr="004A59C3">
        <w:rPr>
          <w:rFonts w:asciiTheme="minorHAnsi" w:hAnsiTheme="minorHAnsi" w:cstheme="minorHAnsi"/>
          <w:color w:val="000000" w:themeColor="text1"/>
        </w:rPr>
        <w:t>of</w:t>
      </w:r>
      <w:r w:rsidRPr="004A59C3">
        <w:rPr>
          <w:rFonts w:asciiTheme="minorHAnsi" w:hAnsiTheme="minorHAnsi" w:cstheme="minorHAnsi"/>
          <w:color w:val="000000" w:themeColor="text1"/>
          <w:spacing w:val="-14"/>
        </w:rPr>
        <w:t xml:space="preserve"> </w:t>
      </w:r>
      <w:r w:rsidRPr="004A59C3">
        <w:rPr>
          <w:rFonts w:asciiTheme="minorHAnsi" w:hAnsiTheme="minorHAnsi" w:cstheme="minorHAnsi"/>
          <w:color w:val="000000" w:themeColor="text1"/>
        </w:rPr>
        <w:t>categories</w:t>
      </w:r>
      <w:r w:rsidRPr="004A59C3">
        <w:rPr>
          <w:rFonts w:asciiTheme="minorHAnsi" w:hAnsiTheme="minorHAnsi" w:cstheme="minorHAnsi"/>
          <w:color w:val="000000" w:themeColor="text1"/>
          <w:spacing w:val="-12"/>
        </w:rPr>
        <w:t xml:space="preserve"> </w:t>
      </w:r>
      <w:r w:rsidRPr="004A59C3">
        <w:rPr>
          <w:rFonts w:asciiTheme="minorHAnsi" w:hAnsiTheme="minorHAnsi" w:cstheme="minorHAnsi"/>
          <w:color w:val="000000" w:themeColor="text1"/>
        </w:rPr>
        <w:t>of</w:t>
      </w:r>
      <w:r w:rsidRPr="004A59C3">
        <w:rPr>
          <w:rFonts w:asciiTheme="minorHAnsi" w:hAnsiTheme="minorHAnsi" w:cstheme="minorHAnsi"/>
          <w:color w:val="000000" w:themeColor="text1"/>
          <w:spacing w:val="-14"/>
        </w:rPr>
        <w:t xml:space="preserve"> </w:t>
      </w:r>
      <w:r w:rsidRPr="004A59C3">
        <w:rPr>
          <w:rFonts w:asciiTheme="minorHAnsi" w:hAnsiTheme="minorHAnsi" w:cstheme="minorHAnsi"/>
          <w:color w:val="000000" w:themeColor="text1"/>
        </w:rPr>
        <w:t>research</w:t>
      </w:r>
      <w:r w:rsidRPr="004A59C3">
        <w:rPr>
          <w:rFonts w:asciiTheme="minorHAnsi" w:hAnsiTheme="minorHAnsi" w:cstheme="minorHAnsi"/>
          <w:color w:val="000000" w:themeColor="text1"/>
          <w:spacing w:val="-13"/>
        </w:rPr>
        <w:t xml:space="preserve"> </w:t>
      </w:r>
      <w:r w:rsidRPr="004A59C3">
        <w:rPr>
          <w:rFonts w:asciiTheme="minorHAnsi" w:hAnsiTheme="minorHAnsi" w:cstheme="minorHAnsi"/>
          <w:color w:val="000000" w:themeColor="text1"/>
        </w:rPr>
        <w:t>published</w:t>
      </w:r>
      <w:r w:rsidRPr="004A59C3">
        <w:rPr>
          <w:rFonts w:asciiTheme="minorHAnsi" w:hAnsiTheme="minorHAnsi" w:cstheme="minorHAnsi"/>
          <w:color w:val="000000" w:themeColor="text1"/>
          <w:spacing w:val="-13"/>
        </w:rPr>
        <w:t xml:space="preserve"> </w:t>
      </w:r>
      <w:r w:rsidRPr="004A59C3">
        <w:rPr>
          <w:rFonts w:asciiTheme="minorHAnsi" w:hAnsiTheme="minorHAnsi" w:cstheme="minorHAnsi"/>
          <w:color w:val="000000" w:themeColor="text1"/>
        </w:rPr>
        <w:t>in</w:t>
      </w:r>
      <w:r w:rsidRPr="004A59C3">
        <w:rPr>
          <w:rFonts w:asciiTheme="minorHAnsi" w:hAnsiTheme="minorHAnsi" w:cstheme="minorHAnsi"/>
          <w:color w:val="000000" w:themeColor="text1"/>
          <w:spacing w:val="-11"/>
        </w:rPr>
        <w:t xml:space="preserve"> </w:t>
      </w:r>
      <w:r w:rsidRPr="004A59C3">
        <w:rPr>
          <w:rFonts w:asciiTheme="minorHAnsi" w:hAnsiTheme="minorHAnsi" w:cstheme="minorHAnsi"/>
          <w:color w:val="000000" w:themeColor="text1"/>
        </w:rPr>
        <w:t>the</w:t>
      </w:r>
      <w:r w:rsidRPr="004A59C3">
        <w:rPr>
          <w:rFonts w:asciiTheme="minorHAnsi" w:hAnsiTheme="minorHAnsi" w:cstheme="minorHAnsi"/>
          <w:color w:val="000000" w:themeColor="text1"/>
          <w:spacing w:val="-14"/>
        </w:rPr>
        <w:t xml:space="preserve"> </w:t>
      </w:r>
      <w:r w:rsidRPr="004A59C3">
        <w:rPr>
          <w:rFonts w:asciiTheme="minorHAnsi" w:hAnsiTheme="minorHAnsi" w:cstheme="minorHAnsi"/>
          <w:color w:val="000000" w:themeColor="text1"/>
        </w:rPr>
        <w:t>Federal</w:t>
      </w:r>
      <w:r w:rsidRPr="004A59C3">
        <w:rPr>
          <w:rFonts w:asciiTheme="minorHAnsi" w:hAnsiTheme="minorHAnsi" w:cstheme="minorHAnsi"/>
          <w:color w:val="000000" w:themeColor="text1"/>
          <w:spacing w:val="-12"/>
        </w:rPr>
        <w:t xml:space="preserve"> </w:t>
      </w:r>
      <w:r w:rsidRPr="004A59C3">
        <w:rPr>
          <w:rFonts w:asciiTheme="minorHAnsi" w:hAnsiTheme="minorHAnsi" w:cstheme="minorHAnsi"/>
          <w:color w:val="000000" w:themeColor="text1"/>
        </w:rPr>
        <w:t xml:space="preserve">Register that may be reviewed using expedited review procedures [§  </w:t>
      </w:r>
      <w:r w:rsidRPr="004A59C3">
        <w:rPr>
          <w:rFonts w:asciiTheme="minorHAnsi" w:hAnsiTheme="minorHAnsi" w:cstheme="minorHAnsi"/>
          <w:color w:val="000000" w:themeColor="text1"/>
          <w:spacing w:val="35"/>
        </w:rPr>
        <w:t xml:space="preserve"> </w:t>
      </w:r>
      <w:r w:rsidRPr="004A59C3">
        <w:rPr>
          <w:rFonts w:asciiTheme="minorHAnsi" w:hAnsiTheme="minorHAnsi" w:cstheme="minorHAnsi"/>
          <w:color w:val="000000" w:themeColor="text1"/>
        </w:rPr>
        <w:t>.110(a)]</w:t>
      </w:r>
    </w:p>
    <w:p w:rsidR="004A59C3" w:rsidRDefault="00D9709F" w:rsidP="004A59C3">
      <w:pPr>
        <w:pStyle w:val="ListParagraph"/>
        <w:numPr>
          <w:ilvl w:val="3"/>
          <w:numId w:val="11"/>
        </w:numPr>
        <w:tabs>
          <w:tab w:val="left" w:pos="821"/>
        </w:tabs>
        <w:spacing w:before="160" w:line="259" w:lineRule="auto"/>
        <w:ind w:left="810" w:right="119" w:hanging="510"/>
        <w:jc w:val="both"/>
        <w:rPr>
          <w:rFonts w:asciiTheme="minorHAnsi" w:hAnsiTheme="minorHAnsi" w:cstheme="minorHAnsi"/>
          <w:color w:val="000000" w:themeColor="text1"/>
        </w:rPr>
      </w:pPr>
      <w:r w:rsidRPr="004A59C3">
        <w:rPr>
          <w:rFonts w:asciiTheme="minorHAnsi" w:hAnsiTheme="minorHAnsi" w:cstheme="minorHAnsi"/>
          <w:color w:val="000000" w:themeColor="text1"/>
        </w:rPr>
        <w:t>Research that falls within the list of categories is presumed to be minimal risk unless the IRB determines and documents that the research involves more than minimal risk. [§   .110(b)(1)(i)] If the reviewer determines that the research involves more than minimal risk, it will be referred for review by the convened</w:t>
      </w:r>
      <w:r w:rsidRPr="004A59C3">
        <w:rPr>
          <w:rFonts w:asciiTheme="minorHAnsi" w:hAnsiTheme="minorHAnsi" w:cstheme="minorHAnsi"/>
          <w:color w:val="000000" w:themeColor="text1"/>
          <w:spacing w:val="-17"/>
        </w:rPr>
        <w:t xml:space="preserve"> </w:t>
      </w:r>
      <w:r w:rsidRPr="004A59C3">
        <w:rPr>
          <w:rFonts w:asciiTheme="minorHAnsi" w:hAnsiTheme="minorHAnsi" w:cstheme="minorHAnsi"/>
          <w:color w:val="000000" w:themeColor="text1"/>
        </w:rPr>
        <w:t>IRB</w:t>
      </w:r>
      <w:r w:rsidR="00714F86" w:rsidRPr="004A59C3">
        <w:rPr>
          <w:rFonts w:asciiTheme="minorHAnsi" w:hAnsiTheme="minorHAnsi" w:cstheme="minorHAnsi"/>
          <w:color w:val="000000" w:themeColor="text1"/>
        </w:rPr>
        <w:t>.</w:t>
      </w:r>
    </w:p>
    <w:p w:rsidR="004A59C3" w:rsidRDefault="00D9709F" w:rsidP="004A59C3">
      <w:pPr>
        <w:pStyle w:val="ListParagraph"/>
        <w:numPr>
          <w:ilvl w:val="3"/>
          <w:numId w:val="11"/>
        </w:numPr>
        <w:tabs>
          <w:tab w:val="left" w:pos="821"/>
        </w:tabs>
        <w:spacing w:before="160" w:line="259" w:lineRule="auto"/>
        <w:ind w:left="810" w:right="119" w:hanging="510"/>
        <w:jc w:val="both"/>
        <w:rPr>
          <w:rFonts w:asciiTheme="minorHAnsi" w:hAnsiTheme="minorHAnsi" w:cstheme="minorHAnsi"/>
          <w:color w:val="000000" w:themeColor="text1"/>
        </w:rPr>
      </w:pPr>
      <w:r w:rsidRPr="004A59C3">
        <w:rPr>
          <w:rFonts w:asciiTheme="minorHAnsi" w:hAnsiTheme="minorHAnsi" w:cstheme="minorHAnsi"/>
          <w:color w:val="000000" w:themeColor="text1"/>
        </w:rPr>
        <w:t>The limited IRB review that is required for certai</w:t>
      </w:r>
      <w:r w:rsidR="00CB0D3D">
        <w:rPr>
          <w:rFonts w:asciiTheme="minorHAnsi" w:hAnsiTheme="minorHAnsi" w:cstheme="minorHAnsi"/>
          <w:color w:val="000000" w:themeColor="text1"/>
        </w:rPr>
        <w:t>n exempt research (See Section 6</w:t>
      </w:r>
      <w:r w:rsidRPr="004A59C3">
        <w:rPr>
          <w:rFonts w:asciiTheme="minorHAnsi" w:hAnsiTheme="minorHAnsi" w:cstheme="minorHAnsi"/>
          <w:color w:val="000000" w:themeColor="text1"/>
        </w:rPr>
        <w:t xml:space="preserve">) may be conducted using expedited review procedures [§  </w:t>
      </w:r>
      <w:r w:rsidRPr="004A59C3">
        <w:rPr>
          <w:rFonts w:asciiTheme="minorHAnsi" w:hAnsiTheme="minorHAnsi" w:cstheme="minorHAnsi"/>
          <w:color w:val="000000" w:themeColor="text1"/>
          <w:spacing w:val="40"/>
        </w:rPr>
        <w:t xml:space="preserve"> </w:t>
      </w:r>
      <w:r w:rsidRPr="004A59C3">
        <w:rPr>
          <w:rFonts w:asciiTheme="minorHAnsi" w:hAnsiTheme="minorHAnsi" w:cstheme="minorHAnsi"/>
          <w:color w:val="000000" w:themeColor="text1"/>
        </w:rPr>
        <w:t>.110(b)(1)(iii)]</w:t>
      </w:r>
    </w:p>
    <w:p w:rsidR="00D9709F" w:rsidRPr="00103EE5" w:rsidRDefault="00D9709F" w:rsidP="00D9709F">
      <w:pPr>
        <w:pStyle w:val="BodyText"/>
        <w:spacing w:before="4"/>
        <w:ind w:left="0" w:firstLine="0"/>
        <w:jc w:val="left"/>
        <w:rPr>
          <w:rFonts w:asciiTheme="minorHAnsi" w:hAnsiTheme="minorHAnsi" w:cstheme="minorHAnsi"/>
          <w:color w:val="000000" w:themeColor="text1"/>
        </w:rPr>
      </w:pPr>
    </w:p>
    <w:p w:rsidR="00D9709F" w:rsidRPr="00103EE5" w:rsidRDefault="00D9709F" w:rsidP="004A59C3">
      <w:pPr>
        <w:pStyle w:val="Heading1"/>
        <w:numPr>
          <w:ilvl w:val="0"/>
          <w:numId w:val="17"/>
        </w:numPr>
        <w:tabs>
          <w:tab w:val="left" w:pos="480"/>
        </w:tabs>
        <w:spacing w:before="179"/>
        <w:ind w:hanging="750"/>
        <w:rPr>
          <w:rFonts w:asciiTheme="minorHAnsi" w:hAnsiTheme="minorHAnsi" w:cstheme="minorHAnsi"/>
          <w:color w:val="000000" w:themeColor="text1"/>
          <w:sz w:val="22"/>
          <w:szCs w:val="22"/>
        </w:rPr>
      </w:pPr>
      <w:r w:rsidRPr="00103EE5">
        <w:rPr>
          <w:rFonts w:asciiTheme="minorHAnsi" w:hAnsiTheme="minorHAnsi" w:cstheme="minorHAnsi"/>
          <w:color w:val="000000" w:themeColor="text1"/>
          <w:sz w:val="22"/>
          <w:szCs w:val="22"/>
        </w:rPr>
        <w:t>Criteria for IRB Approval of</w:t>
      </w:r>
      <w:r w:rsidRPr="00103EE5">
        <w:rPr>
          <w:rFonts w:asciiTheme="minorHAnsi" w:hAnsiTheme="minorHAnsi" w:cstheme="minorHAnsi"/>
          <w:color w:val="000000" w:themeColor="text1"/>
          <w:spacing w:val="-16"/>
          <w:sz w:val="22"/>
          <w:szCs w:val="22"/>
        </w:rPr>
        <w:t xml:space="preserve"> </w:t>
      </w:r>
      <w:r w:rsidRPr="00103EE5">
        <w:rPr>
          <w:rFonts w:asciiTheme="minorHAnsi" w:hAnsiTheme="minorHAnsi" w:cstheme="minorHAnsi"/>
          <w:color w:val="000000" w:themeColor="text1"/>
          <w:sz w:val="22"/>
          <w:szCs w:val="22"/>
        </w:rPr>
        <w:t>Research</w:t>
      </w:r>
    </w:p>
    <w:p w:rsidR="00D9709F" w:rsidRPr="00103EE5" w:rsidRDefault="00D9709F" w:rsidP="00D9709F">
      <w:pPr>
        <w:pStyle w:val="BodyText"/>
        <w:spacing w:before="7"/>
        <w:ind w:left="0" w:firstLine="0"/>
        <w:jc w:val="left"/>
        <w:rPr>
          <w:rFonts w:asciiTheme="minorHAnsi" w:hAnsiTheme="minorHAnsi" w:cstheme="minorHAnsi"/>
          <w:b/>
          <w:color w:val="000000" w:themeColor="text1"/>
        </w:rPr>
      </w:pPr>
    </w:p>
    <w:p w:rsidR="00D9709F" w:rsidRPr="00103EE5" w:rsidRDefault="00D9709F" w:rsidP="00D9709F">
      <w:pPr>
        <w:pStyle w:val="BodyText"/>
        <w:spacing w:before="55" w:line="259" w:lineRule="auto"/>
        <w:ind w:left="119" w:right="118"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The </w:t>
      </w:r>
      <w:proofErr w:type="spellStart"/>
      <w:r w:rsidR="008F41A6" w:rsidRPr="00103EE5">
        <w:rPr>
          <w:rFonts w:asciiTheme="minorHAnsi" w:hAnsiTheme="minorHAnsi" w:cstheme="minorHAnsi"/>
          <w:color w:val="000000" w:themeColor="text1"/>
        </w:rPr>
        <w:t>Carilion</w:t>
      </w:r>
      <w:proofErr w:type="spellEnd"/>
      <w:r w:rsidR="008F41A6" w:rsidRPr="00103EE5">
        <w:rPr>
          <w:rFonts w:asciiTheme="minorHAnsi" w:hAnsiTheme="minorHAnsi" w:cstheme="minorHAnsi"/>
          <w:color w:val="000000" w:themeColor="text1"/>
        </w:rPr>
        <w:t xml:space="preserve"> Clinic</w:t>
      </w:r>
      <w:r w:rsidRPr="00103EE5">
        <w:rPr>
          <w:rFonts w:asciiTheme="minorHAnsi" w:hAnsiTheme="minorHAnsi" w:cstheme="minorHAnsi"/>
          <w:color w:val="000000" w:themeColor="text1"/>
        </w:rPr>
        <w:t xml:space="preserve"> IRB will apply the criteria for IRB approval described in the </w:t>
      </w:r>
      <w:proofErr w:type="spellStart"/>
      <w:r w:rsidR="008F41A6" w:rsidRPr="00103EE5">
        <w:rPr>
          <w:rFonts w:asciiTheme="minorHAnsi" w:hAnsiTheme="minorHAnsi" w:cstheme="minorHAnsi"/>
          <w:color w:val="000000" w:themeColor="text1"/>
        </w:rPr>
        <w:t>Carilion</w:t>
      </w:r>
      <w:proofErr w:type="spellEnd"/>
      <w:r w:rsidR="008F41A6" w:rsidRPr="00103EE5">
        <w:rPr>
          <w:rFonts w:asciiTheme="minorHAnsi" w:hAnsiTheme="minorHAnsi" w:cstheme="minorHAnsi"/>
          <w:color w:val="000000" w:themeColor="text1"/>
        </w:rPr>
        <w:t xml:space="preserve"> Clinic</w:t>
      </w:r>
      <w:r w:rsidRPr="00103EE5">
        <w:rPr>
          <w:rFonts w:asciiTheme="minorHAnsi" w:hAnsiTheme="minorHAnsi" w:cstheme="minorHAnsi"/>
          <w:color w:val="000000" w:themeColor="text1"/>
        </w:rPr>
        <w:t xml:space="preserve"> </w:t>
      </w:r>
      <w:r w:rsidR="008F41A6" w:rsidRPr="00103EE5">
        <w:rPr>
          <w:rFonts w:asciiTheme="minorHAnsi" w:hAnsiTheme="minorHAnsi" w:cstheme="minorHAnsi"/>
          <w:color w:val="000000" w:themeColor="text1"/>
        </w:rPr>
        <w:t xml:space="preserve">SOG </w:t>
      </w:r>
      <w:r w:rsidRPr="00103EE5">
        <w:rPr>
          <w:rFonts w:asciiTheme="minorHAnsi" w:hAnsiTheme="minorHAnsi" w:cstheme="minorHAnsi"/>
          <w:color w:val="000000" w:themeColor="text1"/>
        </w:rPr>
        <w:t>to research subject to the revised Common Rule with the following variations:</w:t>
      </w:r>
    </w:p>
    <w:p w:rsidR="00D9709F" w:rsidRPr="00103EE5" w:rsidRDefault="00D9709F" w:rsidP="00D9709F">
      <w:pPr>
        <w:pStyle w:val="BodyText"/>
        <w:ind w:left="120" w:firstLine="0"/>
        <w:rPr>
          <w:rFonts w:asciiTheme="minorHAnsi" w:hAnsiTheme="minorHAnsi" w:cstheme="minorHAnsi"/>
          <w:color w:val="000000" w:themeColor="text1"/>
        </w:rPr>
      </w:pPr>
      <w:r w:rsidRPr="00103EE5">
        <w:rPr>
          <w:rFonts w:asciiTheme="minorHAnsi" w:hAnsiTheme="minorHAnsi" w:cstheme="minorHAnsi"/>
          <w:color w:val="000000" w:themeColor="text1"/>
        </w:rPr>
        <w:t>Within criterion §    .111(a</w:t>
      </w:r>
      <w:proofErr w:type="gramStart"/>
      <w:r w:rsidRPr="00103EE5">
        <w:rPr>
          <w:rFonts w:asciiTheme="minorHAnsi" w:hAnsiTheme="minorHAnsi" w:cstheme="minorHAnsi"/>
          <w:color w:val="000000" w:themeColor="text1"/>
        </w:rPr>
        <w:t>)(</w:t>
      </w:r>
      <w:proofErr w:type="gramEnd"/>
      <w:r w:rsidRPr="00103EE5">
        <w:rPr>
          <w:rFonts w:asciiTheme="minorHAnsi" w:hAnsiTheme="minorHAnsi" w:cstheme="minorHAnsi"/>
          <w:color w:val="000000" w:themeColor="text1"/>
        </w:rPr>
        <w:t>3), the text describing vulnerable subjects is replaced with the following:</w:t>
      </w:r>
    </w:p>
    <w:p w:rsidR="00D9709F" w:rsidRPr="00103EE5" w:rsidRDefault="00D9709F" w:rsidP="00D9709F">
      <w:pPr>
        <w:spacing w:before="179" w:line="259" w:lineRule="auto"/>
        <w:ind w:left="839" w:right="116"/>
        <w:jc w:val="both"/>
        <w:rPr>
          <w:rFonts w:asciiTheme="minorHAnsi" w:hAnsiTheme="minorHAnsi" w:cstheme="minorHAnsi"/>
          <w:i/>
          <w:color w:val="000000" w:themeColor="text1"/>
        </w:rPr>
      </w:pPr>
      <w:r w:rsidRPr="00103EE5">
        <w:rPr>
          <w:rFonts w:asciiTheme="minorHAnsi" w:hAnsiTheme="minorHAnsi" w:cstheme="minorHAnsi"/>
          <w:i/>
          <w:color w:val="000000" w:themeColor="text1"/>
        </w:rPr>
        <w:t>The IRB should be particularly cognizant of the special problems of research that involves a category</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of</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subjects</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who</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are</w:t>
      </w:r>
      <w:r w:rsidRPr="00103EE5">
        <w:rPr>
          <w:rFonts w:asciiTheme="minorHAnsi" w:hAnsiTheme="minorHAnsi" w:cstheme="minorHAnsi"/>
          <w:i/>
          <w:color w:val="000000" w:themeColor="text1"/>
          <w:spacing w:val="-15"/>
        </w:rPr>
        <w:t xml:space="preserve"> </w:t>
      </w:r>
      <w:r w:rsidRPr="00103EE5">
        <w:rPr>
          <w:rFonts w:asciiTheme="minorHAnsi" w:hAnsiTheme="minorHAnsi" w:cstheme="minorHAnsi"/>
          <w:i/>
          <w:color w:val="000000" w:themeColor="text1"/>
        </w:rPr>
        <w:t>vulnerable</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to</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coercion</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or</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undue</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influence,</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such</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as</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children,</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prisoners, individuals with impaired decision-making capacity, or economically or educationally disadvantaged</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persons.</w:t>
      </w:r>
    </w:p>
    <w:p w:rsidR="00D9709F" w:rsidRPr="00103EE5" w:rsidRDefault="00D9709F" w:rsidP="00D9709F">
      <w:pPr>
        <w:pStyle w:val="BodyText"/>
        <w:ind w:left="119" w:firstLine="0"/>
        <w:rPr>
          <w:rFonts w:asciiTheme="minorHAnsi" w:hAnsiTheme="minorHAnsi" w:cstheme="minorHAnsi"/>
          <w:color w:val="000000" w:themeColor="text1"/>
        </w:rPr>
      </w:pPr>
      <w:r w:rsidRPr="00103EE5">
        <w:rPr>
          <w:rFonts w:asciiTheme="minorHAnsi" w:hAnsiTheme="minorHAnsi" w:cstheme="minorHAnsi"/>
          <w:color w:val="000000" w:themeColor="text1"/>
        </w:rPr>
        <w:t>Likewise, within criterion §    .111(b), the description of vulnerable subjects is updated and now reads:</w:t>
      </w:r>
    </w:p>
    <w:p w:rsidR="00D9709F" w:rsidRPr="00103EE5" w:rsidRDefault="00D9709F" w:rsidP="00D9709F">
      <w:pPr>
        <w:spacing w:before="181" w:line="259" w:lineRule="auto"/>
        <w:ind w:left="839" w:right="118"/>
        <w:jc w:val="both"/>
        <w:rPr>
          <w:rFonts w:asciiTheme="minorHAnsi" w:hAnsiTheme="minorHAnsi" w:cstheme="minorHAnsi"/>
          <w:i/>
          <w:color w:val="000000" w:themeColor="text1"/>
        </w:rPr>
      </w:pPr>
      <w:r w:rsidRPr="00103EE5">
        <w:rPr>
          <w:rFonts w:asciiTheme="minorHAnsi" w:hAnsiTheme="minorHAnsi" w:cstheme="minorHAnsi"/>
          <w:i/>
          <w:color w:val="000000" w:themeColor="text1"/>
        </w:rPr>
        <w:t>When some or all of the subjects are likely to be vulnerable to coercion or undue influence, such as children, prisoners, individuals with impaired decision-making capacity, or economically or educationally disadvantaged persons, additional safeguards have been included in the study to protect the rights and welfare of these subjects.</w:t>
      </w:r>
    </w:p>
    <w:p w:rsidR="00C87CA0" w:rsidRDefault="00D9709F" w:rsidP="00345EC0">
      <w:pPr>
        <w:pStyle w:val="BodyText"/>
        <w:spacing w:before="160" w:line="259" w:lineRule="auto"/>
        <w:ind w:left="119" w:right="118"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While pregnant women are no longer described as vulnerable within the above criteria, the IRB shall </w:t>
      </w:r>
      <w:r w:rsidRPr="00103EE5">
        <w:rPr>
          <w:rFonts w:asciiTheme="minorHAnsi" w:hAnsiTheme="minorHAnsi" w:cstheme="minorHAnsi"/>
          <w:color w:val="000000" w:themeColor="text1"/>
        </w:rPr>
        <w:lastRenderedPageBreak/>
        <w:t>continue</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apply</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Subpart</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B</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“Additional</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Protections</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Pregnant</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Women,</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Human</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Fetuses</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Neonates” as</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described</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1"/>
        </w:rPr>
        <w:t xml:space="preserve"> </w:t>
      </w:r>
      <w:proofErr w:type="spellStart"/>
      <w:r w:rsidR="008F41A6" w:rsidRPr="00103EE5">
        <w:rPr>
          <w:rFonts w:asciiTheme="minorHAnsi" w:hAnsiTheme="minorHAnsi" w:cstheme="minorHAnsi"/>
          <w:color w:val="000000" w:themeColor="text1"/>
        </w:rPr>
        <w:t>Carilion</w:t>
      </w:r>
      <w:proofErr w:type="spellEnd"/>
      <w:r w:rsidR="008F41A6" w:rsidRPr="00103EE5">
        <w:rPr>
          <w:rFonts w:asciiTheme="minorHAnsi" w:hAnsiTheme="minorHAnsi" w:cstheme="minorHAnsi"/>
          <w:color w:val="000000" w:themeColor="text1"/>
        </w:rPr>
        <w:t xml:space="preserve"> Clinic</w:t>
      </w:r>
      <w:r w:rsidRPr="00103EE5">
        <w:rPr>
          <w:rFonts w:asciiTheme="minorHAnsi" w:hAnsiTheme="minorHAnsi" w:cstheme="minorHAnsi"/>
          <w:color w:val="000000" w:themeColor="text1"/>
          <w:spacing w:val="-10"/>
        </w:rPr>
        <w:t xml:space="preserve"> </w:t>
      </w:r>
      <w:r w:rsidR="008F41A6" w:rsidRPr="00103EE5">
        <w:rPr>
          <w:rFonts w:asciiTheme="minorHAnsi" w:hAnsiTheme="minorHAnsi" w:cstheme="minorHAnsi"/>
          <w:color w:val="000000" w:themeColor="text1"/>
        </w:rPr>
        <w:t>Standard Operating Guidelines</w:t>
      </w:r>
      <w:r w:rsidRPr="00103EE5">
        <w:rPr>
          <w:rFonts w:asciiTheme="minorHAnsi" w:hAnsiTheme="minorHAnsi" w:cstheme="minorHAnsi"/>
          <w:color w:val="000000" w:themeColor="text1"/>
        </w:rPr>
        <w:t>.</w:t>
      </w:r>
      <w:r w:rsidRPr="00103EE5">
        <w:rPr>
          <w:rFonts w:asciiTheme="minorHAnsi" w:hAnsiTheme="minorHAnsi" w:cstheme="minorHAnsi"/>
          <w:color w:val="000000" w:themeColor="text1"/>
          <w:spacing w:val="29"/>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revised</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Common</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Rule</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does</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not eliminate or modify Subpart</w:t>
      </w:r>
      <w:r w:rsidRPr="00103EE5">
        <w:rPr>
          <w:rFonts w:asciiTheme="minorHAnsi" w:hAnsiTheme="minorHAnsi" w:cstheme="minorHAnsi"/>
          <w:color w:val="000000" w:themeColor="text1"/>
          <w:spacing w:val="-18"/>
        </w:rPr>
        <w:t xml:space="preserve"> </w:t>
      </w:r>
      <w:r w:rsidRPr="00103EE5">
        <w:rPr>
          <w:rFonts w:asciiTheme="minorHAnsi" w:hAnsiTheme="minorHAnsi" w:cstheme="minorHAnsi"/>
          <w:color w:val="000000" w:themeColor="text1"/>
        </w:rPr>
        <w:t>B.</w:t>
      </w:r>
    </w:p>
    <w:p w:rsidR="00D9709F" w:rsidRPr="00103EE5" w:rsidRDefault="00D9709F" w:rsidP="00D9709F">
      <w:pPr>
        <w:spacing w:before="158"/>
        <w:ind w:left="120"/>
        <w:jc w:val="both"/>
        <w:rPr>
          <w:rFonts w:asciiTheme="minorHAnsi" w:hAnsiTheme="minorHAnsi" w:cstheme="minorHAnsi"/>
          <w:color w:val="000000" w:themeColor="text1"/>
        </w:rPr>
      </w:pPr>
      <w:r w:rsidRPr="00103EE5">
        <w:rPr>
          <w:rFonts w:asciiTheme="minorHAnsi" w:hAnsiTheme="minorHAnsi" w:cstheme="minorHAnsi"/>
          <w:color w:val="000000" w:themeColor="text1"/>
        </w:rPr>
        <w:t xml:space="preserve">For </w:t>
      </w:r>
      <w:r w:rsidRPr="00103EE5">
        <w:rPr>
          <w:rFonts w:asciiTheme="minorHAnsi" w:hAnsiTheme="minorHAnsi" w:cstheme="minorHAnsi"/>
          <w:b/>
          <w:color w:val="000000" w:themeColor="text1"/>
        </w:rPr>
        <w:t xml:space="preserve">exempt research </w:t>
      </w:r>
      <w:r w:rsidRPr="00103EE5">
        <w:rPr>
          <w:rFonts w:asciiTheme="minorHAnsi" w:hAnsiTheme="minorHAnsi" w:cstheme="minorHAnsi"/>
          <w:color w:val="000000" w:themeColor="text1"/>
        </w:rPr>
        <w:t xml:space="preserve">subject to </w:t>
      </w:r>
      <w:r w:rsidRPr="00103EE5">
        <w:rPr>
          <w:rFonts w:asciiTheme="minorHAnsi" w:hAnsiTheme="minorHAnsi" w:cstheme="minorHAnsi"/>
          <w:b/>
          <w:color w:val="000000" w:themeColor="text1"/>
        </w:rPr>
        <w:t>limited IRB review</w:t>
      </w:r>
      <w:r w:rsidRPr="00103EE5">
        <w:rPr>
          <w:rFonts w:asciiTheme="minorHAnsi" w:hAnsiTheme="minorHAnsi" w:cstheme="minorHAnsi"/>
          <w:color w:val="000000" w:themeColor="text1"/>
        </w:rPr>
        <w:t>, the following criteria shall be applied:</w:t>
      </w:r>
    </w:p>
    <w:p w:rsidR="00D9709F" w:rsidRPr="00103EE5" w:rsidRDefault="00D9709F" w:rsidP="00B6083D">
      <w:pPr>
        <w:pStyle w:val="ListParagraph"/>
        <w:numPr>
          <w:ilvl w:val="2"/>
          <w:numId w:val="5"/>
        </w:numPr>
        <w:tabs>
          <w:tab w:val="left" w:pos="841"/>
        </w:tabs>
        <w:spacing w:before="180" w:line="259" w:lineRule="auto"/>
        <w:ind w:right="119" w:hanging="360"/>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exempt</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categories</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2(iii)</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3(iii)</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(See</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Section</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3.2),</w:t>
      </w:r>
      <w:r w:rsidRPr="00103EE5">
        <w:rPr>
          <w:rFonts w:asciiTheme="minorHAnsi" w:hAnsiTheme="minorHAnsi" w:cstheme="minorHAnsi"/>
          <w:color w:val="000000" w:themeColor="text1"/>
          <w:spacing w:val="-5"/>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IRB</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may</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approve</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when</w:t>
      </w:r>
      <w:r w:rsidRPr="00103EE5">
        <w:rPr>
          <w:rFonts w:asciiTheme="minorHAnsi" w:hAnsiTheme="minorHAnsi" w:cstheme="minorHAnsi"/>
          <w:color w:val="000000" w:themeColor="text1"/>
          <w:spacing w:val="-6"/>
        </w:rPr>
        <w:t xml:space="preserve"> </w:t>
      </w:r>
      <w:r w:rsidRPr="00103EE5">
        <w:rPr>
          <w:rFonts w:asciiTheme="minorHAnsi" w:hAnsiTheme="minorHAnsi" w:cstheme="minorHAnsi"/>
          <w:color w:val="000000" w:themeColor="text1"/>
        </w:rPr>
        <w:t>it determines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that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there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are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adequate</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provisions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protect</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privacy</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of</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subjects</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and</w:t>
      </w:r>
      <w:r w:rsidRPr="00103EE5">
        <w:rPr>
          <w:rFonts w:asciiTheme="minorHAnsi" w:hAnsiTheme="minorHAnsi" w:cstheme="minorHAnsi"/>
          <w:color w:val="000000" w:themeColor="text1"/>
          <w:spacing w:val="-4"/>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3"/>
        </w:rPr>
        <w:t xml:space="preserve"> </w:t>
      </w:r>
      <w:r w:rsidRPr="00103EE5">
        <w:rPr>
          <w:rFonts w:asciiTheme="minorHAnsi" w:hAnsiTheme="minorHAnsi" w:cstheme="minorHAnsi"/>
          <w:color w:val="000000" w:themeColor="text1"/>
        </w:rPr>
        <w:t>maintain the confidentiality of</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data.</w:t>
      </w:r>
    </w:p>
    <w:p w:rsidR="00D9709F" w:rsidRPr="00103EE5" w:rsidRDefault="00D9709F" w:rsidP="00D9709F">
      <w:pPr>
        <w:pStyle w:val="BodyText"/>
        <w:spacing w:before="5"/>
        <w:ind w:left="0" w:firstLine="0"/>
        <w:jc w:val="left"/>
        <w:rPr>
          <w:rFonts w:asciiTheme="minorHAnsi" w:hAnsiTheme="minorHAnsi" w:cstheme="minorHAnsi"/>
          <w:color w:val="000000" w:themeColor="text1"/>
        </w:rPr>
      </w:pPr>
    </w:p>
    <w:p w:rsidR="00D9709F" w:rsidRPr="00103EE5" w:rsidRDefault="00D9709F" w:rsidP="004A59C3">
      <w:pPr>
        <w:pStyle w:val="Heading1"/>
        <w:numPr>
          <w:ilvl w:val="0"/>
          <w:numId w:val="17"/>
        </w:numPr>
        <w:tabs>
          <w:tab w:val="left" w:pos="480"/>
        </w:tabs>
        <w:ind w:hanging="750"/>
        <w:rPr>
          <w:rFonts w:asciiTheme="minorHAnsi" w:hAnsiTheme="minorHAnsi" w:cstheme="minorHAnsi"/>
          <w:color w:val="000000" w:themeColor="text1"/>
          <w:sz w:val="22"/>
          <w:szCs w:val="22"/>
        </w:rPr>
      </w:pPr>
      <w:r w:rsidRPr="00103EE5">
        <w:rPr>
          <w:rFonts w:asciiTheme="minorHAnsi" w:hAnsiTheme="minorHAnsi" w:cstheme="minorHAnsi"/>
          <w:color w:val="000000" w:themeColor="text1"/>
          <w:sz w:val="22"/>
          <w:szCs w:val="22"/>
        </w:rPr>
        <w:t>IRB Review of Grant</w:t>
      </w:r>
      <w:r w:rsidRPr="00103EE5">
        <w:rPr>
          <w:rFonts w:asciiTheme="minorHAnsi" w:hAnsiTheme="minorHAnsi" w:cstheme="minorHAnsi"/>
          <w:color w:val="000000" w:themeColor="text1"/>
          <w:spacing w:val="-16"/>
          <w:sz w:val="22"/>
          <w:szCs w:val="22"/>
        </w:rPr>
        <w:t xml:space="preserve"> </w:t>
      </w:r>
      <w:r w:rsidRPr="00103EE5">
        <w:rPr>
          <w:rFonts w:asciiTheme="minorHAnsi" w:hAnsiTheme="minorHAnsi" w:cstheme="minorHAnsi"/>
          <w:color w:val="000000" w:themeColor="text1"/>
          <w:sz w:val="22"/>
          <w:szCs w:val="22"/>
        </w:rPr>
        <w:t>Applications</w:t>
      </w:r>
    </w:p>
    <w:p w:rsidR="00D9709F" w:rsidRPr="00103EE5" w:rsidRDefault="00D9709F" w:rsidP="00C87CA0">
      <w:pPr>
        <w:pStyle w:val="BodyText"/>
        <w:spacing w:before="184" w:line="259" w:lineRule="auto"/>
        <w:ind w:left="120" w:right="116"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The revised Common Rule removes the requirement that the IRB review the Federal grant application or proposal for consistency with the protocol submitted to the IRB. Unless required by the Federal department or agency conducting or supporting the research, or by foreign, state, or local laws or regulations (including tribal law), the </w:t>
      </w:r>
      <w:proofErr w:type="spellStart"/>
      <w:r w:rsidR="008F41A6" w:rsidRPr="00103EE5">
        <w:rPr>
          <w:rFonts w:asciiTheme="minorHAnsi" w:hAnsiTheme="minorHAnsi" w:cstheme="minorHAnsi"/>
          <w:color w:val="000000" w:themeColor="text1"/>
        </w:rPr>
        <w:t>Carilion</w:t>
      </w:r>
      <w:proofErr w:type="spellEnd"/>
      <w:r w:rsidR="008F41A6" w:rsidRPr="00103EE5">
        <w:rPr>
          <w:rFonts w:asciiTheme="minorHAnsi" w:hAnsiTheme="minorHAnsi" w:cstheme="minorHAnsi"/>
          <w:color w:val="000000" w:themeColor="text1"/>
        </w:rPr>
        <w:t xml:space="preserve"> Clinic</w:t>
      </w:r>
      <w:r w:rsidRPr="00103EE5">
        <w:rPr>
          <w:rFonts w:asciiTheme="minorHAnsi" w:hAnsiTheme="minorHAnsi" w:cstheme="minorHAnsi"/>
          <w:color w:val="000000" w:themeColor="text1"/>
        </w:rPr>
        <w:t xml:space="preserve"> IRB will no longer require submission of, or conduct review of, Federal grant applications or proposals when research is subject to the revised Common Rule.</w:t>
      </w:r>
    </w:p>
    <w:p w:rsidR="00D9709F" w:rsidRPr="00103EE5" w:rsidRDefault="00D9709F" w:rsidP="00D9709F">
      <w:pPr>
        <w:pStyle w:val="BodyText"/>
        <w:spacing w:before="5"/>
        <w:ind w:left="0" w:firstLine="0"/>
        <w:jc w:val="left"/>
        <w:rPr>
          <w:rFonts w:asciiTheme="minorHAnsi" w:hAnsiTheme="minorHAnsi" w:cstheme="minorHAnsi"/>
          <w:color w:val="000000" w:themeColor="text1"/>
        </w:rPr>
      </w:pPr>
    </w:p>
    <w:p w:rsidR="002A40E3" w:rsidRPr="00103EE5" w:rsidRDefault="002A40E3" w:rsidP="004A59C3">
      <w:pPr>
        <w:pStyle w:val="Heading1"/>
        <w:numPr>
          <w:ilvl w:val="0"/>
          <w:numId w:val="17"/>
        </w:numPr>
        <w:tabs>
          <w:tab w:val="left" w:pos="480"/>
        </w:tabs>
        <w:ind w:hanging="750"/>
        <w:jc w:val="left"/>
        <w:rPr>
          <w:rFonts w:asciiTheme="minorHAnsi" w:hAnsiTheme="minorHAnsi" w:cstheme="minorHAnsi"/>
          <w:color w:val="000000" w:themeColor="text1"/>
          <w:sz w:val="22"/>
          <w:szCs w:val="22"/>
        </w:rPr>
      </w:pPr>
      <w:r w:rsidRPr="00103EE5">
        <w:rPr>
          <w:rFonts w:asciiTheme="minorHAnsi" w:hAnsiTheme="minorHAnsi" w:cstheme="minorHAnsi"/>
          <w:color w:val="000000" w:themeColor="text1"/>
          <w:sz w:val="22"/>
          <w:szCs w:val="22"/>
        </w:rPr>
        <w:t>IRB</w:t>
      </w:r>
      <w:r w:rsidRPr="00103EE5">
        <w:rPr>
          <w:rFonts w:asciiTheme="minorHAnsi" w:hAnsiTheme="minorHAnsi" w:cstheme="minorHAnsi"/>
          <w:color w:val="000000" w:themeColor="text1"/>
          <w:spacing w:val="-7"/>
          <w:sz w:val="22"/>
          <w:szCs w:val="22"/>
        </w:rPr>
        <w:t xml:space="preserve"> </w:t>
      </w:r>
      <w:r w:rsidRPr="00103EE5">
        <w:rPr>
          <w:rFonts w:asciiTheme="minorHAnsi" w:hAnsiTheme="minorHAnsi" w:cstheme="minorHAnsi"/>
          <w:color w:val="000000" w:themeColor="text1"/>
          <w:sz w:val="22"/>
          <w:szCs w:val="22"/>
        </w:rPr>
        <w:t>Composition</w:t>
      </w:r>
    </w:p>
    <w:p w:rsidR="002A40E3" w:rsidRPr="00103EE5" w:rsidRDefault="002A40E3" w:rsidP="002A40E3">
      <w:pPr>
        <w:pStyle w:val="BodyText"/>
        <w:spacing w:before="183" w:line="259" w:lineRule="auto"/>
        <w:ind w:left="120" w:right="118"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The requirements for the composition of the IRB under the revised Common Rule vary slightly from the pre-2018 rule. The composition of the </w:t>
      </w:r>
      <w:proofErr w:type="spellStart"/>
      <w:r w:rsidRPr="00103EE5">
        <w:rPr>
          <w:rFonts w:asciiTheme="minorHAnsi" w:hAnsiTheme="minorHAnsi" w:cstheme="minorHAnsi"/>
          <w:color w:val="000000" w:themeColor="text1"/>
        </w:rPr>
        <w:t>Carilion</w:t>
      </w:r>
      <w:proofErr w:type="spellEnd"/>
      <w:r w:rsidRPr="00103EE5">
        <w:rPr>
          <w:rFonts w:asciiTheme="minorHAnsi" w:hAnsiTheme="minorHAnsi" w:cstheme="minorHAnsi"/>
          <w:color w:val="000000" w:themeColor="text1"/>
        </w:rPr>
        <w:t xml:space="preserve"> Clinic IRB complies with both rules. The following excerpt describes the requirements for the composition of the IRB under the revised Common Rule:</w:t>
      </w:r>
    </w:p>
    <w:p w:rsidR="002A40E3" w:rsidRPr="00103EE5" w:rsidRDefault="002A40E3" w:rsidP="002A40E3">
      <w:pPr>
        <w:spacing w:before="158" w:line="259" w:lineRule="auto"/>
        <w:ind w:left="839" w:right="116"/>
        <w:jc w:val="both"/>
        <w:rPr>
          <w:rFonts w:asciiTheme="minorHAnsi" w:hAnsiTheme="minorHAnsi" w:cstheme="minorHAnsi"/>
          <w:i/>
          <w:color w:val="000000" w:themeColor="text1"/>
        </w:rPr>
      </w:pPr>
      <w:r w:rsidRPr="00103EE5">
        <w:rPr>
          <w:rFonts w:asciiTheme="minorHAnsi" w:hAnsiTheme="minorHAnsi" w:cstheme="minorHAnsi"/>
          <w:i/>
          <w:color w:val="000000" w:themeColor="text1"/>
        </w:rPr>
        <w:t>Each IRB shall have at least five members, with varying backgrounds to promote complete and adequate review of research activities commonly conducted by the institution. The IRB shall be sufficiently qualified through the experience and expertise of its members (professional competence), and the diversity of its members, including race, gender, and cultural backgrounds and</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sensitivity</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to</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such</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issues</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as</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community</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attitudes,</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to</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promote</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respect</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for</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its</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advice</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and</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counsel in safeguarding the rights and welfare of human subjects. The IRB shall be able to ascertain the acceptability of proposed research in terms of institutional commitments (including policies and resources) and regulations, applicable law, and standards of professional conduct and practice. The IRB shall therefore include persons knowledgeable in these areas. If an IRB regularly reviews research</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that</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involves</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a</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category</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of</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subjects</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that</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is</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vulnerable</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to</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coercion</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or</w:t>
      </w:r>
      <w:r w:rsidRPr="00103EE5">
        <w:rPr>
          <w:rFonts w:asciiTheme="minorHAnsi" w:hAnsiTheme="minorHAnsi" w:cstheme="minorHAnsi"/>
          <w:i/>
          <w:color w:val="000000" w:themeColor="text1"/>
          <w:spacing w:val="-13"/>
        </w:rPr>
        <w:t xml:space="preserve"> </w:t>
      </w:r>
      <w:r w:rsidRPr="00103EE5">
        <w:rPr>
          <w:rFonts w:asciiTheme="minorHAnsi" w:hAnsiTheme="minorHAnsi" w:cstheme="minorHAnsi"/>
          <w:i/>
          <w:color w:val="000000" w:themeColor="text1"/>
        </w:rPr>
        <w:t>undue</w:t>
      </w:r>
      <w:r w:rsidRPr="00103EE5">
        <w:rPr>
          <w:rFonts w:asciiTheme="minorHAnsi" w:hAnsiTheme="minorHAnsi" w:cstheme="minorHAnsi"/>
          <w:i/>
          <w:color w:val="000000" w:themeColor="text1"/>
          <w:spacing w:val="-14"/>
        </w:rPr>
        <w:t xml:space="preserve"> </w:t>
      </w:r>
      <w:r w:rsidRPr="00103EE5">
        <w:rPr>
          <w:rFonts w:asciiTheme="minorHAnsi" w:hAnsiTheme="minorHAnsi" w:cstheme="minorHAnsi"/>
          <w:i/>
          <w:color w:val="000000" w:themeColor="text1"/>
        </w:rPr>
        <w:t>influence,</w:t>
      </w:r>
      <w:r w:rsidRPr="00103EE5">
        <w:rPr>
          <w:rFonts w:asciiTheme="minorHAnsi" w:hAnsiTheme="minorHAnsi" w:cstheme="minorHAnsi"/>
          <w:i/>
          <w:color w:val="000000" w:themeColor="text1"/>
          <w:spacing w:val="-12"/>
        </w:rPr>
        <w:t xml:space="preserve"> </w:t>
      </w:r>
      <w:r w:rsidRPr="00103EE5">
        <w:rPr>
          <w:rFonts w:asciiTheme="minorHAnsi" w:hAnsiTheme="minorHAnsi" w:cstheme="minorHAnsi"/>
          <w:i/>
          <w:color w:val="000000" w:themeColor="text1"/>
        </w:rPr>
        <w:t>such as children, prisoners, individuals with impaired decision-making capacity, or economically or educationally</w:t>
      </w:r>
      <w:r w:rsidRPr="00103EE5">
        <w:rPr>
          <w:rFonts w:asciiTheme="minorHAnsi" w:hAnsiTheme="minorHAnsi" w:cstheme="minorHAnsi"/>
          <w:i/>
          <w:color w:val="000000" w:themeColor="text1"/>
          <w:spacing w:val="-5"/>
        </w:rPr>
        <w:t xml:space="preserve"> </w:t>
      </w:r>
      <w:r w:rsidRPr="00103EE5">
        <w:rPr>
          <w:rFonts w:asciiTheme="minorHAnsi" w:hAnsiTheme="minorHAnsi" w:cstheme="minorHAnsi"/>
          <w:i/>
          <w:color w:val="000000" w:themeColor="text1"/>
        </w:rPr>
        <w:t>disadvantaged</w:t>
      </w:r>
      <w:r w:rsidRPr="00103EE5">
        <w:rPr>
          <w:rFonts w:asciiTheme="minorHAnsi" w:hAnsiTheme="minorHAnsi" w:cstheme="minorHAnsi"/>
          <w:i/>
          <w:color w:val="000000" w:themeColor="text1"/>
          <w:spacing w:val="-6"/>
        </w:rPr>
        <w:t xml:space="preserve"> </w:t>
      </w:r>
      <w:r w:rsidRPr="00103EE5">
        <w:rPr>
          <w:rFonts w:asciiTheme="minorHAnsi" w:hAnsiTheme="minorHAnsi" w:cstheme="minorHAnsi"/>
          <w:i/>
          <w:color w:val="000000" w:themeColor="text1"/>
        </w:rPr>
        <w:t>persons,</w:t>
      </w:r>
      <w:r w:rsidRPr="00103EE5">
        <w:rPr>
          <w:rFonts w:asciiTheme="minorHAnsi" w:hAnsiTheme="minorHAnsi" w:cstheme="minorHAnsi"/>
          <w:i/>
          <w:color w:val="000000" w:themeColor="text1"/>
          <w:spacing w:val="-6"/>
        </w:rPr>
        <w:t xml:space="preserve"> </w:t>
      </w:r>
      <w:r w:rsidRPr="00103EE5">
        <w:rPr>
          <w:rFonts w:asciiTheme="minorHAnsi" w:hAnsiTheme="minorHAnsi" w:cstheme="minorHAnsi"/>
          <w:i/>
          <w:color w:val="000000" w:themeColor="text1"/>
        </w:rPr>
        <w:t>consideration</w:t>
      </w:r>
      <w:r w:rsidRPr="00103EE5">
        <w:rPr>
          <w:rFonts w:asciiTheme="minorHAnsi" w:hAnsiTheme="minorHAnsi" w:cstheme="minorHAnsi"/>
          <w:i/>
          <w:color w:val="000000" w:themeColor="text1"/>
          <w:spacing w:val="-4"/>
        </w:rPr>
        <w:t xml:space="preserve"> </w:t>
      </w:r>
      <w:r w:rsidRPr="00103EE5">
        <w:rPr>
          <w:rFonts w:asciiTheme="minorHAnsi" w:hAnsiTheme="minorHAnsi" w:cstheme="minorHAnsi"/>
          <w:i/>
          <w:color w:val="000000" w:themeColor="text1"/>
        </w:rPr>
        <w:t>shall</w:t>
      </w:r>
      <w:r w:rsidRPr="00103EE5">
        <w:rPr>
          <w:rFonts w:asciiTheme="minorHAnsi" w:hAnsiTheme="minorHAnsi" w:cstheme="minorHAnsi"/>
          <w:i/>
          <w:color w:val="000000" w:themeColor="text1"/>
          <w:spacing w:val="-5"/>
        </w:rPr>
        <w:t xml:space="preserve"> </w:t>
      </w:r>
      <w:r w:rsidRPr="00103EE5">
        <w:rPr>
          <w:rFonts w:asciiTheme="minorHAnsi" w:hAnsiTheme="minorHAnsi" w:cstheme="minorHAnsi"/>
          <w:i/>
          <w:color w:val="000000" w:themeColor="text1"/>
        </w:rPr>
        <w:t>be</w:t>
      </w:r>
      <w:r w:rsidRPr="00103EE5">
        <w:rPr>
          <w:rFonts w:asciiTheme="minorHAnsi" w:hAnsiTheme="minorHAnsi" w:cstheme="minorHAnsi"/>
          <w:i/>
          <w:color w:val="000000" w:themeColor="text1"/>
          <w:spacing w:val="-5"/>
        </w:rPr>
        <w:t xml:space="preserve"> </w:t>
      </w:r>
      <w:r w:rsidRPr="00103EE5">
        <w:rPr>
          <w:rFonts w:asciiTheme="minorHAnsi" w:hAnsiTheme="minorHAnsi" w:cstheme="minorHAnsi"/>
          <w:i/>
          <w:color w:val="000000" w:themeColor="text1"/>
        </w:rPr>
        <w:t>given</w:t>
      </w:r>
      <w:r w:rsidRPr="00103EE5">
        <w:rPr>
          <w:rFonts w:asciiTheme="minorHAnsi" w:hAnsiTheme="minorHAnsi" w:cstheme="minorHAnsi"/>
          <w:i/>
          <w:color w:val="000000" w:themeColor="text1"/>
          <w:spacing w:val="-5"/>
        </w:rPr>
        <w:t xml:space="preserve"> </w:t>
      </w:r>
      <w:r w:rsidRPr="00103EE5">
        <w:rPr>
          <w:rFonts w:asciiTheme="minorHAnsi" w:hAnsiTheme="minorHAnsi" w:cstheme="minorHAnsi"/>
          <w:i/>
          <w:color w:val="000000" w:themeColor="text1"/>
        </w:rPr>
        <w:t>to</w:t>
      </w:r>
      <w:r w:rsidRPr="00103EE5">
        <w:rPr>
          <w:rFonts w:asciiTheme="minorHAnsi" w:hAnsiTheme="minorHAnsi" w:cstheme="minorHAnsi"/>
          <w:i/>
          <w:color w:val="000000" w:themeColor="text1"/>
          <w:spacing w:val="-5"/>
        </w:rPr>
        <w:t xml:space="preserve"> </w:t>
      </w:r>
      <w:r w:rsidRPr="00103EE5">
        <w:rPr>
          <w:rFonts w:asciiTheme="minorHAnsi" w:hAnsiTheme="minorHAnsi" w:cstheme="minorHAnsi"/>
          <w:i/>
          <w:color w:val="000000" w:themeColor="text1"/>
        </w:rPr>
        <w:t>the</w:t>
      </w:r>
      <w:r w:rsidRPr="00103EE5">
        <w:rPr>
          <w:rFonts w:asciiTheme="minorHAnsi" w:hAnsiTheme="minorHAnsi" w:cstheme="minorHAnsi"/>
          <w:i/>
          <w:color w:val="000000" w:themeColor="text1"/>
          <w:spacing w:val="-7"/>
        </w:rPr>
        <w:t xml:space="preserve"> </w:t>
      </w:r>
      <w:r w:rsidRPr="00103EE5">
        <w:rPr>
          <w:rFonts w:asciiTheme="minorHAnsi" w:hAnsiTheme="minorHAnsi" w:cstheme="minorHAnsi"/>
          <w:i/>
          <w:color w:val="000000" w:themeColor="text1"/>
        </w:rPr>
        <w:t>inclusion</w:t>
      </w:r>
      <w:r w:rsidRPr="00103EE5">
        <w:rPr>
          <w:rFonts w:asciiTheme="minorHAnsi" w:hAnsiTheme="minorHAnsi" w:cstheme="minorHAnsi"/>
          <w:i/>
          <w:color w:val="000000" w:themeColor="text1"/>
          <w:spacing w:val="-6"/>
        </w:rPr>
        <w:t xml:space="preserve"> </w:t>
      </w:r>
      <w:r w:rsidRPr="00103EE5">
        <w:rPr>
          <w:rFonts w:asciiTheme="minorHAnsi" w:hAnsiTheme="minorHAnsi" w:cstheme="minorHAnsi"/>
          <w:i/>
          <w:color w:val="000000" w:themeColor="text1"/>
        </w:rPr>
        <w:t>of</w:t>
      </w:r>
      <w:r w:rsidRPr="00103EE5">
        <w:rPr>
          <w:rFonts w:asciiTheme="minorHAnsi" w:hAnsiTheme="minorHAnsi" w:cstheme="minorHAnsi"/>
          <w:i/>
          <w:color w:val="000000" w:themeColor="text1"/>
          <w:spacing w:val="-6"/>
        </w:rPr>
        <w:t xml:space="preserve"> </w:t>
      </w:r>
      <w:r w:rsidRPr="00103EE5">
        <w:rPr>
          <w:rFonts w:asciiTheme="minorHAnsi" w:hAnsiTheme="minorHAnsi" w:cstheme="minorHAnsi"/>
          <w:i/>
          <w:color w:val="000000" w:themeColor="text1"/>
        </w:rPr>
        <w:t>one</w:t>
      </w:r>
      <w:r w:rsidRPr="00103EE5">
        <w:rPr>
          <w:rFonts w:asciiTheme="minorHAnsi" w:hAnsiTheme="minorHAnsi" w:cstheme="minorHAnsi"/>
          <w:i/>
          <w:color w:val="000000" w:themeColor="text1"/>
          <w:spacing w:val="-5"/>
        </w:rPr>
        <w:t xml:space="preserve"> </w:t>
      </w:r>
      <w:r w:rsidRPr="00103EE5">
        <w:rPr>
          <w:rFonts w:asciiTheme="minorHAnsi" w:hAnsiTheme="minorHAnsi" w:cstheme="minorHAnsi"/>
          <w:i/>
          <w:color w:val="000000" w:themeColor="text1"/>
        </w:rPr>
        <w:t>or</w:t>
      </w:r>
      <w:r w:rsidRPr="00103EE5">
        <w:rPr>
          <w:rFonts w:asciiTheme="minorHAnsi" w:hAnsiTheme="minorHAnsi" w:cstheme="minorHAnsi"/>
          <w:i/>
          <w:color w:val="000000" w:themeColor="text1"/>
          <w:spacing w:val="-5"/>
        </w:rPr>
        <w:t xml:space="preserve"> </w:t>
      </w:r>
      <w:r w:rsidRPr="00103EE5">
        <w:rPr>
          <w:rFonts w:asciiTheme="minorHAnsi" w:hAnsiTheme="minorHAnsi" w:cstheme="minorHAnsi"/>
          <w:i/>
          <w:color w:val="000000" w:themeColor="text1"/>
        </w:rPr>
        <w:t>more individuals who are knowledgeable about and experienced in working with these categories of subjects.</w:t>
      </w:r>
    </w:p>
    <w:p w:rsidR="002A40E3" w:rsidRPr="00103EE5" w:rsidRDefault="002A40E3" w:rsidP="002A40E3">
      <w:pPr>
        <w:spacing w:before="159" w:line="259" w:lineRule="auto"/>
        <w:ind w:left="839" w:right="118"/>
        <w:jc w:val="both"/>
        <w:rPr>
          <w:rFonts w:asciiTheme="minorHAnsi" w:hAnsiTheme="minorHAnsi" w:cstheme="minorHAnsi"/>
          <w:i/>
          <w:color w:val="000000" w:themeColor="text1"/>
        </w:rPr>
      </w:pPr>
      <w:r w:rsidRPr="00103EE5">
        <w:rPr>
          <w:rFonts w:asciiTheme="minorHAnsi" w:hAnsiTheme="minorHAnsi" w:cstheme="minorHAnsi"/>
          <w:i/>
          <w:color w:val="000000" w:themeColor="text1"/>
        </w:rPr>
        <w:t>The IRB shall include at least one member whose primary concerns are in scientific areas and at least one member whose primary concerns are in nonscientific areas.</w:t>
      </w:r>
    </w:p>
    <w:p w:rsidR="002A40E3" w:rsidRPr="00103EE5" w:rsidRDefault="002A40E3" w:rsidP="002A40E3">
      <w:pPr>
        <w:spacing w:before="159" w:line="259" w:lineRule="auto"/>
        <w:ind w:left="839" w:right="119"/>
        <w:jc w:val="both"/>
        <w:rPr>
          <w:rFonts w:asciiTheme="minorHAnsi" w:hAnsiTheme="minorHAnsi" w:cstheme="minorHAnsi"/>
          <w:i/>
          <w:color w:val="000000" w:themeColor="text1"/>
        </w:rPr>
      </w:pPr>
      <w:r w:rsidRPr="00103EE5">
        <w:rPr>
          <w:rFonts w:asciiTheme="minorHAnsi" w:hAnsiTheme="minorHAnsi" w:cstheme="minorHAnsi"/>
          <w:i/>
          <w:color w:val="000000" w:themeColor="text1"/>
        </w:rPr>
        <w:t>The IRB shall include at least one member who is not otherwise affiliated with the institution and who is not part of the immediate family of a person who is affiliated with the institution.</w:t>
      </w:r>
    </w:p>
    <w:p w:rsidR="002A40E3" w:rsidRPr="00103EE5" w:rsidRDefault="002A40E3" w:rsidP="002A40E3">
      <w:pPr>
        <w:spacing w:before="159" w:line="259" w:lineRule="auto"/>
        <w:ind w:left="839" w:right="119"/>
        <w:jc w:val="both"/>
        <w:rPr>
          <w:rFonts w:asciiTheme="minorHAnsi" w:hAnsiTheme="minorHAnsi" w:cstheme="minorHAnsi"/>
          <w:i/>
          <w:color w:val="000000" w:themeColor="text1"/>
        </w:rPr>
      </w:pPr>
      <w:r w:rsidRPr="00103EE5">
        <w:rPr>
          <w:rFonts w:asciiTheme="minorHAnsi" w:hAnsiTheme="minorHAnsi" w:cstheme="minorHAnsi"/>
          <w:i/>
          <w:color w:val="000000" w:themeColor="text1"/>
        </w:rPr>
        <w:t>No IRB may have a member participate in the IRB’s initial or continuing review of any project in which the member has a conflicting interest, except to provide information requested by the IRB.</w:t>
      </w:r>
    </w:p>
    <w:p w:rsidR="002A40E3" w:rsidRPr="00103EE5" w:rsidRDefault="002A40E3" w:rsidP="002A40E3">
      <w:pPr>
        <w:spacing w:before="29" w:line="259" w:lineRule="auto"/>
        <w:ind w:left="840" w:right="118"/>
        <w:jc w:val="both"/>
        <w:rPr>
          <w:rFonts w:asciiTheme="minorHAnsi" w:hAnsiTheme="minorHAnsi" w:cstheme="minorHAnsi"/>
          <w:color w:val="000000" w:themeColor="text1"/>
        </w:rPr>
      </w:pPr>
    </w:p>
    <w:p w:rsidR="002A40E3" w:rsidRPr="00103EE5" w:rsidRDefault="002A40E3" w:rsidP="002A40E3">
      <w:pPr>
        <w:spacing w:before="29" w:line="259" w:lineRule="auto"/>
        <w:ind w:left="840" w:right="118"/>
        <w:jc w:val="both"/>
        <w:rPr>
          <w:rFonts w:asciiTheme="minorHAnsi" w:hAnsiTheme="minorHAnsi" w:cstheme="minorHAnsi"/>
          <w:color w:val="000000" w:themeColor="text1"/>
        </w:rPr>
      </w:pPr>
      <w:r w:rsidRPr="00103EE5">
        <w:rPr>
          <w:rFonts w:asciiTheme="minorHAnsi" w:hAnsiTheme="minorHAnsi" w:cstheme="minorHAnsi"/>
          <w:i/>
          <w:color w:val="000000" w:themeColor="text1"/>
        </w:rPr>
        <w:t xml:space="preserve">An IRB may, in its discretion, invite individuals with competence in special areas to assist in the review of issues that require expertise beyond or in addition to that available on the IRB. These </w:t>
      </w:r>
      <w:r w:rsidRPr="00103EE5">
        <w:rPr>
          <w:rFonts w:asciiTheme="minorHAnsi" w:hAnsiTheme="minorHAnsi" w:cstheme="minorHAnsi"/>
          <w:i/>
          <w:color w:val="000000" w:themeColor="text1"/>
        </w:rPr>
        <w:lastRenderedPageBreak/>
        <w:t xml:space="preserve">individuals may not vote with the IRB.  </w:t>
      </w:r>
      <w:r w:rsidRPr="00103EE5">
        <w:rPr>
          <w:rFonts w:asciiTheme="minorHAnsi" w:hAnsiTheme="minorHAnsi" w:cstheme="minorHAnsi"/>
          <w:color w:val="000000" w:themeColor="text1"/>
        </w:rPr>
        <w:t>[§   .107]</w:t>
      </w:r>
    </w:p>
    <w:p w:rsidR="002A40E3" w:rsidRPr="00103EE5" w:rsidRDefault="002A40E3" w:rsidP="002A40E3">
      <w:pPr>
        <w:pStyle w:val="BodyText"/>
        <w:spacing w:before="5"/>
        <w:ind w:left="0" w:firstLine="0"/>
        <w:jc w:val="left"/>
        <w:rPr>
          <w:rFonts w:asciiTheme="minorHAnsi" w:hAnsiTheme="minorHAnsi" w:cstheme="minorHAnsi"/>
          <w:color w:val="000000" w:themeColor="text1"/>
        </w:rPr>
      </w:pPr>
    </w:p>
    <w:p w:rsidR="002A40E3" w:rsidRPr="00103EE5" w:rsidRDefault="002A40E3" w:rsidP="00D9709F">
      <w:pPr>
        <w:pStyle w:val="BodyText"/>
        <w:spacing w:before="5"/>
        <w:ind w:left="0" w:firstLine="0"/>
        <w:jc w:val="left"/>
        <w:rPr>
          <w:rFonts w:asciiTheme="minorHAnsi" w:hAnsiTheme="minorHAnsi" w:cstheme="minorHAnsi"/>
          <w:color w:val="000000" w:themeColor="text1"/>
        </w:rPr>
      </w:pPr>
    </w:p>
    <w:p w:rsidR="00D9709F" w:rsidRPr="00103EE5" w:rsidRDefault="00D9709F" w:rsidP="004A59C3">
      <w:pPr>
        <w:pStyle w:val="ListParagraph"/>
        <w:numPr>
          <w:ilvl w:val="0"/>
          <w:numId w:val="17"/>
        </w:numPr>
        <w:tabs>
          <w:tab w:val="left" w:pos="480"/>
        </w:tabs>
        <w:ind w:hanging="750"/>
        <w:jc w:val="both"/>
        <w:rPr>
          <w:rFonts w:asciiTheme="minorHAnsi" w:hAnsiTheme="minorHAnsi" w:cstheme="minorHAnsi"/>
          <w:color w:val="000000" w:themeColor="text1"/>
        </w:rPr>
      </w:pPr>
      <w:r w:rsidRPr="00103EE5">
        <w:rPr>
          <w:rFonts w:asciiTheme="minorHAnsi" w:hAnsiTheme="minorHAnsi" w:cstheme="minorHAnsi"/>
          <w:b/>
          <w:color w:val="000000" w:themeColor="text1"/>
        </w:rPr>
        <w:t xml:space="preserve">IRB Records </w:t>
      </w:r>
      <w:r w:rsidRPr="00103EE5">
        <w:rPr>
          <w:rFonts w:asciiTheme="minorHAnsi" w:hAnsiTheme="minorHAnsi" w:cstheme="minorHAnsi"/>
          <w:color w:val="000000" w:themeColor="text1"/>
        </w:rPr>
        <w:t xml:space="preserve">[§   </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.115]</w:t>
      </w:r>
    </w:p>
    <w:p w:rsidR="00D9709F" w:rsidRPr="00103EE5" w:rsidRDefault="00D9709F" w:rsidP="00D9709F">
      <w:pPr>
        <w:pStyle w:val="BodyText"/>
        <w:spacing w:before="6"/>
        <w:ind w:left="0" w:firstLine="0"/>
        <w:jc w:val="left"/>
        <w:rPr>
          <w:rFonts w:asciiTheme="minorHAnsi" w:hAnsiTheme="minorHAnsi" w:cstheme="minorHAnsi"/>
          <w:color w:val="000000" w:themeColor="text1"/>
        </w:rPr>
      </w:pPr>
    </w:p>
    <w:p w:rsidR="00D9709F" w:rsidRPr="00103EE5" w:rsidRDefault="00D9709F" w:rsidP="00D9709F">
      <w:pPr>
        <w:pStyle w:val="BodyText"/>
        <w:spacing w:before="56" w:line="259" w:lineRule="auto"/>
        <w:ind w:left="120" w:right="119" w:firstLine="0"/>
        <w:rPr>
          <w:rFonts w:asciiTheme="minorHAnsi" w:hAnsiTheme="minorHAnsi" w:cstheme="minorHAnsi"/>
          <w:color w:val="000000" w:themeColor="text1"/>
        </w:rPr>
      </w:pPr>
      <w:r w:rsidRPr="00103EE5">
        <w:rPr>
          <w:rFonts w:asciiTheme="minorHAnsi" w:hAnsiTheme="minorHAnsi" w:cstheme="minorHAnsi"/>
          <w:color w:val="000000" w:themeColor="text1"/>
        </w:rPr>
        <w:t xml:space="preserve">The revised Common Rule includes additional requirements for IRB records. When </w:t>
      </w:r>
      <w:proofErr w:type="spellStart"/>
      <w:r w:rsidR="008F41A6" w:rsidRPr="00103EE5">
        <w:rPr>
          <w:rFonts w:asciiTheme="minorHAnsi" w:hAnsiTheme="minorHAnsi" w:cstheme="minorHAnsi"/>
          <w:color w:val="000000" w:themeColor="text1"/>
        </w:rPr>
        <w:t>Carilion</w:t>
      </w:r>
      <w:proofErr w:type="spellEnd"/>
      <w:r w:rsidR="008F41A6" w:rsidRPr="00103EE5">
        <w:rPr>
          <w:rFonts w:asciiTheme="minorHAnsi" w:hAnsiTheme="minorHAnsi" w:cstheme="minorHAnsi"/>
          <w:color w:val="000000" w:themeColor="text1"/>
        </w:rPr>
        <w:t xml:space="preserve"> Clinic</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is</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engaged</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human</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subjects</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subject</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to</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revised</w:t>
      </w:r>
      <w:r w:rsidRPr="00103EE5">
        <w:rPr>
          <w:rFonts w:asciiTheme="minorHAnsi" w:hAnsiTheme="minorHAnsi" w:cstheme="minorHAnsi"/>
          <w:color w:val="000000" w:themeColor="text1"/>
          <w:spacing w:val="-14"/>
        </w:rPr>
        <w:t xml:space="preserve"> </w:t>
      </w:r>
      <w:r w:rsidRPr="00103EE5">
        <w:rPr>
          <w:rFonts w:asciiTheme="minorHAnsi" w:hAnsiTheme="minorHAnsi" w:cstheme="minorHAnsi"/>
          <w:color w:val="000000" w:themeColor="text1"/>
        </w:rPr>
        <w:t>Common</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Rule</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the</w:t>
      </w:r>
      <w:r w:rsidRPr="00103EE5">
        <w:rPr>
          <w:rFonts w:asciiTheme="minorHAnsi" w:hAnsiTheme="minorHAnsi" w:cstheme="minorHAnsi"/>
          <w:color w:val="000000" w:themeColor="text1"/>
          <w:spacing w:val="-13"/>
        </w:rPr>
        <w:t xml:space="preserve"> </w:t>
      </w:r>
      <w:r w:rsidRPr="00103EE5">
        <w:rPr>
          <w:rFonts w:asciiTheme="minorHAnsi" w:hAnsiTheme="minorHAnsi" w:cstheme="minorHAnsi"/>
          <w:color w:val="000000" w:themeColor="text1"/>
        </w:rPr>
        <w:t xml:space="preserve">following records will be maintained in addition to those described in the </w:t>
      </w:r>
      <w:proofErr w:type="spellStart"/>
      <w:r w:rsidR="008F41A6" w:rsidRPr="00103EE5">
        <w:rPr>
          <w:rFonts w:asciiTheme="minorHAnsi" w:hAnsiTheme="minorHAnsi" w:cstheme="minorHAnsi"/>
          <w:color w:val="000000" w:themeColor="text1"/>
        </w:rPr>
        <w:t>Carilion</w:t>
      </w:r>
      <w:proofErr w:type="spellEnd"/>
      <w:r w:rsidR="008F41A6" w:rsidRPr="00103EE5">
        <w:rPr>
          <w:rFonts w:asciiTheme="minorHAnsi" w:hAnsiTheme="minorHAnsi" w:cstheme="minorHAnsi"/>
          <w:color w:val="000000" w:themeColor="text1"/>
        </w:rPr>
        <w:t xml:space="preserve"> Clinic</w:t>
      </w:r>
      <w:r w:rsidRPr="00103EE5">
        <w:rPr>
          <w:rFonts w:asciiTheme="minorHAnsi" w:hAnsiTheme="minorHAnsi" w:cstheme="minorHAnsi"/>
          <w:color w:val="000000" w:themeColor="text1"/>
        </w:rPr>
        <w:t xml:space="preserve"> </w:t>
      </w:r>
      <w:r w:rsidR="008F41A6" w:rsidRPr="00103EE5">
        <w:rPr>
          <w:rFonts w:asciiTheme="minorHAnsi" w:hAnsiTheme="minorHAnsi" w:cstheme="minorHAnsi"/>
          <w:color w:val="000000" w:themeColor="text1"/>
        </w:rPr>
        <w:t>Standard Operating Guidelines</w:t>
      </w:r>
      <w:r w:rsidRPr="00103EE5">
        <w:rPr>
          <w:rFonts w:asciiTheme="minorHAnsi" w:hAnsiTheme="minorHAnsi" w:cstheme="minorHAnsi"/>
          <w:color w:val="000000" w:themeColor="text1"/>
        </w:rPr>
        <w:t>.</w:t>
      </w:r>
    </w:p>
    <w:p w:rsidR="00D9709F" w:rsidRPr="00103EE5" w:rsidRDefault="00D9709F" w:rsidP="00B6083D">
      <w:pPr>
        <w:pStyle w:val="ListParagraph"/>
        <w:numPr>
          <w:ilvl w:val="1"/>
          <w:numId w:val="2"/>
        </w:numPr>
        <w:tabs>
          <w:tab w:val="left" w:pos="841"/>
        </w:tabs>
        <w:spacing w:before="160"/>
        <w:ind w:hanging="360"/>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Institutional Records</w:t>
      </w:r>
      <w:r w:rsidRPr="00103EE5">
        <w:rPr>
          <w:rFonts w:asciiTheme="minorHAnsi" w:hAnsiTheme="minorHAnsi" w:cstheme="minorHAnsi"/>
          <w:color w:val="000000" w:themeColor="text1"/>
          <w:spacing w:val="-12"/>
        </w:rPr>
        <w:t xml:space="preserve"> </w:t>
      </w:r>
      <w:r w:rsidRPr="00103EE5">
        <w:rPr>
          <w:rFonts w:asciiTheme="minorHAnsi" w:hAnsiTheme="minorHAnsi" w:cstheme="minorHAnsi"/>
          <w:color w:val="000000" w:themeColor="text1"/>
        </w:rPr>
        <w:t>–</w:t>
      </w:r>
    </w:p>
    <w:p w:rsidR="00D9709F" w:rsidRPr="00103EE5" w:rsidRDefault="00D9709F" w:rsidP="00B6083D">
      <w:pPr>
        <w:pStyle w:val="ListParagraph"/>
        <w:numPr>
          <w:ilvl w:val="2"/>
          <w:numId w:val="2"/>
        </w:numPr>
        <w:tabs>
          <w:tab w:val="left" w:pos="1561"/>
        </w:tabs>
        <w:spacing w:before="21" w:line="259" w:lineRule="auto"/>
        <w:ind w:right="117"/>
        <w:contextualSpacing w:val="0"/>
        <w:jc w:val="both"/>
        <w:rPr>
          <w:rFonts w:asciiTheme="minorHAnsi" w:hAnsiTheme="minorHAnsi" w:cstheme="minorHAnsi"/>
          <w:color w:val="000000" w:themeColor="text1"/>
        </w:rPr>
      </w:pPr>
      <w:r w:rsidRPr="00103EE5">
        <w:rPr>
          <w:rFonts w:asciiTheme="minorHAnsi" w:hAnsiTheme="minorHAnsi" w:cstheme="minorHAnsi"/>
          <w:color w:val="000000" w:themeColor="text1"/>
        </w:rPr>
        <w:t>For nonexempt research involving human subjects covered by the Common Rule (or exempt</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research</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for</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which</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limited</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IRB</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review</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takes</w:t>
      </w:r>
      <w:r w:rsidRPr="00103EE5">
        <w:rPr>
          <w:rFonts w:asciiTheme="minorHAnsi" w:hAnsiTheme="minorHAnsi" w:cstheme="minorHAnsi"/>
          <w:color w:val="000000" w:themeColor="text1"/>
          <w:spacing w:val="-9"/>
        </w:rPr>
        <w:t xml:space="preserve"> </w:t>
      </w:r>
      <w:r w:rsidRPr="00103EE5">
        <w:rPr>
          <w:rFonts w:asciiTheme="minorHAnsi" w:hAnsiTheme="minorHAnsi" w:cstheme="minorHAnsi"/>
          <w:color w:val="000000" w:themeColor="text1"/>
        </w:rPr>
        <w:t>place</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as</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described</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in</w:t>
      </w:r>
      <w:r w:rsidRPr="00103EE5">
        <w:rPr>
          <w:rFonts w:asciiTheme="minorHAnsi" w:hAnsiTheme="minorHAnsi" w:cstheme="minorHAnsi"/>
          <w:color w:val="000000" w:themeColor="text1"/>
          <w:spacing w:val="-10"/>
        </w:rPr>
        <w:t xml:space="preserve"> </w:t>
      </w:r>
      <w:r w:rsidRPr="00103EE5">
        <w:rPr>
          <w:rFonts w:asciiTheme="minorHAnsi" w:hAnsiTheme="minorHAnsi" w:cstheme="minorHAnsi"/>
          <w:color w:val="000000" w:themeColor="text1"/>
        </w:rPr>
        <w:t>Section</w:t>
      </w:r>
      <w:r w:rsidRPr="00103EE5">
        <w:rPr>
          <w:rFonts w:asciiTheme="minorHAnsi" w:hAnsiTheme="minorHAnsi" w:cstheme="minorHAnsi"/>
          <w:color w:val="000000" w:themeColor="text1"/>
          <w:spacing w:val="-11"/>
        </w:rPr>
        <w:t xml:space="preserve"> </w:t>
      </w:r>
      <w:r w:rsidR="00CB0D3D">
        <w:rPr>
          <w:rFonts w:asciiTheme="minorHAnsi" w:hAnsiTheme="minorHAnsi" w:cstheme="minorHAnsi"/>
          <w:color w:val="000000" w:themeColor="text1"/>
        </w:rPr>
        <w:t>6</w:t>
      </w:r>
      <w:r w:rsidRPr="00103EE5">
        <w:rPr>
          <w:rFonts w:asciiTheme="minorHAnsi" w:hAnsiTheme="minorHAnsi" w:cstheme="minorHAnsi"/>
          <w:color w:val="000000" w:themeColor="text1"/>
        </w:rPr>
        <w:t>)</w:t>
      </w:r>
      <w:r w:rsidRPr="00103EE5">
        <w:rPr>
          <w:rFonts w:asciiTheme="minorHAnsi" w:hAnsiTheme="minorHAnsi" w:cstheme="minorHAnsi"/>
          <w:color w:val="000000" w:themeColor="text1"/>
          <w:spacing w:val="-11"/>
        </w:rPr>
        <w:t xml:space="preserve"> </w:t>
      </w:r>
      <w:r w:rsidRPr="00103EE5">
        <w:rPr>
          <w:rFonts w:asciiTheme="minorHAnsi" w:hAnsiTheme="minorHAnsi" w:cstheme="minorHAnsi"/>
          <w:color w:val="000000" w:themeColor="text1"/>
        </w:rPr>
        <w:t>that takes place at an institution in which IRB oversight is conducted by an IRB that is not operated by the institution, the institution and the organization operating the IRB shall document the institution’s reliance on the IRB for oversight of the research and the responsibilities that each entity will undertake to ensure compliance with the requirements of this policy (e.g., in a written agreement between the institution and the IRB, by implementation of an institution-wide policy directive providing the allocation of responsibilities between the institution and an IRB that is not affiliated with the institution, or as set forth in a research</w:t>
      </w:r>
      <w:r w:rsidRPr="00103EE5">
        <w:rPr>
          <w:rFonts w:asciiTheme="minorHAnsi" w:hAnsiTheme="minorHAnsi" w:cstheme="minorHAnsi"/>
          <w:color w:val="000000" w:themeColor="text1"/>
          <w:spacing w:val="-23"/>
        </w:rPr>
        <w:t xml:space="preserve"> </w:t>
      </w:r>
      <w:r w:rsidRPr="00103EE5">
        <w:rPr>
          <w:rFonts w:asciiTheme="minorHAnsi" w:hAnsiTheme="minorHAnsi" w:cstheme="minorHAnsi"/>
          <w:color w:val="000000" w:themeColor="text1"/>
        </w:rPr>
        <w:t>protocol)</w:t>
      </w:r>
    </w:p>
    <w:p w:rsidR="00D9709F" w:rsidRPr="00103EE5" w:rsidRDefault="00D9709F" w:rsidP="00B6083D">
      <w:pPr>
        <w:pStyle w:val="ListParagraph"/>
        <w:numPr>
          <w:ilvl w:val="1"/>
          <w:numId w:val="2"/>
        </w:numPr>
        <w:tabs>
          <w:tab w:val="left" w:pos="841"/>
        </w:tabs>
        <w:spacing w:before="159"/>
        <w:ind w:hanging="360"/>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IRB Records</w:t>
      </w:r>
      <w:r w:rsidRPr="00103EE5">
        <w:rPr>
          <w:rFonts w:asciiTheme="minorHAnsi" w:hAnsiTheme="minorHAnsi" w:cstheme="minorHAnsi"/>
          <w:color w:val="000000" w:themeColor="text1"/>
          <w:spacing w:val="-7"/>
        </w:rPr>
        <w:t xml:space="preserve"> </w:t>
      </w:r>
      <w:r w:rsidRPr="00103EE5">
        <w:rPr>
          <w:rFonts w:asciiTheme="minorHAnsi" w:hAnsiTheme="minorHAnsi" w:cstheme="minorHAnsi"/>
          <w:color w:val="000000" w:themeColor="text1"/>
        </w:rPr>
        <w:t>–</w:t>
      </w:r>
    </w:p>
    <w:p w:rsidR="004A59C3" w:rsidRDefault="00D9709F" w:rsidP="004A59C3">
      <w:pPr>
        <w:pStyle w:val="ListParagraph"/>
        <w:numPr>
          <w:ilvl w:val="2"/>
          <w:numId w:val="2"/>
        </w:numPr>
        <w:tabs>
          <w:tab w:val="left" w:pos="2610"/>
        </w:tabs>
        <w:spacing w:before="29" w:line="259" w:lineRule="auto"/>
        <w:ind w:right="139"/>
        <w:contextualSpacing w:val="0"/>
        <w:rPr>
          <w:rFonts w:asciiTheme="minorHAnsi" w:hAnsiTheme="minorHAnsi" w:cstheme="minorHAnsi"/>
          <w:color w:val="000000" w:themeColor="text1"/>
        </w:rPr>
      </w:pPr>
      <w:r w:rsidRPr="00103EE5">
        <w:rPr>
          <w:rFonts w:asciiTheme="minorHAnsi" w:hAnsiTheme="minorHAnsi" w:cstheme="minorHAnsi"/>
          <w:color w:val="000000" w:themeColor="text1"/>
        </w:rPr>
        <w:t>The rationale for conducting continuing review of research that otherwise would not require continuing review (as described in Section</w:t>
      </w:r>
      <w:r w:rsidRPr="00103EE5">
        <w:rPr>
          <w:rFonts w:asciiTheme="minorHAnsi" w:hAnsiTheme="minorHAnsi" w:cstheme="minorHAnsi"/>
          <w:color w:val="000000" w:themeColor="text1"/>
          <w:spacing w:val="-32"/>
        </w:rPr>
        <w:t xml:space="preserve"> </w:t>
      </w:r>
      <w:r w:rsidR="00CB0D3D">
        <w:rPr>
          <w:rFonts w:asciiTheme="minorHAnsi" w:hAnsiTheme="minorHAnsi" w:cstheme="minorHAnsi"/>
          <w:color w:val="000000" w:themeColor="text1"/>
        </w:rPr>
        <w:t>2</w:t>
      </w:r>
      <w:r w:rsidRPr="00103EE5">
        <w:rPr>
          <w:rFonts w:asciiTheme="minorHAnsi" w:hAnsiTheme="minorHAnsi" w:cstheme="minorHAnsi"/>
          <w:color w:val="000000" w:themeColor="text1"/>
        </w:rPr>
        <w:t>)</w:t>
      </w:r>
      <w:r w:rsidR="004A59C3">
        <w:rPr>
          <w:rFonts w:asciiTheme="minorHAnsi" w:hAnsiTheme="minorHAnsi" w:cstheme="minorHAnsi"/>
          <w:color w:val="000000" w:themeColor="text1"/>
        </w:rPr>
        <w:t>;</w:t>
      </w:r>
    </w:p>
    <w:p w:rsidR="00D9709F" w:rsidRPr="004A59C3" w:rsidRDefault="00D9709F" w:rsidP="004A59C3">
      <w:pPr>
        <w:pStyle w:val="ListParagraph"/>
        <w:numPr>
          <w:ilvl w:val="2"/>
          <w:numId w:val="2"/>
        </w:numPr>
        <w:tabs>
          <w:tab w:val="left" w:pos="2610"/>
        </w:tabs>
        <w:spacing w:before="29" w:line="259" w:lineRule="auto"/>
        <w:ind w:right="139"/>
        <w:contextualSpacing w:val="0"/>
        <w:rPr>
          <w:rFonts w:asciiTheme="minorHAnsi" w:hAnsiTheme="minorHAnsi" w:cstheme="minorHAnsi"/>
          <w:color w:val="000000" w:themeColor="text1"/>
        </w:rPr>
      </w:pPr>
      <w:r w:rsidRPr="004A59C3">
        <w:rPr>
          <w:rFonts w:asciiTheme="minorHAnsi" w:hAnsiTheme="minorHAnsi" w:cstheme="minorHAnsi"/>
          <w:color w:val="000000" w:themeColor="text1"/>
        </w:rPr>
        <w:t>The rationale for a determination that research appearing on the expedited review list published in the Federal Register is more than minimal</w:t>
      </w:r>
      <w:r w:rsidRPr="004A59C3">
        <w:rPr>
          <w:rFonts w:asciiTheme="minorHAnsi" w:hAnsiTheme="minorHAnsi" w:cstheme="minorHAnsi"/>
          <w:color w:val="000000" w:themeColor="text1"/>
          <w:spacing w:val="-25"/>
        </w:rPr>
        <w:t xml:space="preserve"> </w:t>
      </w:r>
      <w:r w:rsidRPr="004A59C3">
        <w:rPr>
          <w:rFonts w:asciiTheme="minorHAnsi" w:hAnsiTheme="minorHAnsi" w:cstheme="minorHAnsi"/>
          <w:color w:val="000000" w:themeColor="text1"/>
        </w:rPr>
        <w:t>risk</w:t>
      </w:r>
      <w:r w:rsidR="004A59C3">
        <w:rPr>
          <w:rFonts w:asciiTheme="minorHAnsi" w:hAnsiTheme="minorHAnsi" w:cstheme="minorHAnsi"/>
          <w:color w:val="000000" w:themeColor="text1"/>
        </w:rPr>
        <w:t>.</w:t>
      </w:r>
    </w:p>
    <w:p w:rsidR="00951F4C" w:rsidRDefault="00951F4C"/>
    <w:sectPr w:rsidR="00951F4C" w:rsidSect="00FC1573">
      <w:headerReference w:type="default" r:id="rId8"/>
      <w:footerReference w:type="default" r:id="rId9"/>
      <w:headerReference w:type="first" r:id="rId10"/>
      <w:pgSz w:w="12240" w:h="15840"/>
      <w:pgMar w:top="804" w:right="1300" w:bottom="1160" w:left="1340" w:header="0" w:footer="96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1EE" w:rsidRDefault="001811EE">
      <w:r>
        <w:separator/>
      </w:r>
    </w:p>
  </w:endnote>
  <w:endnote w:type="continuationSeparator" w:id="0">
    <w:p w:rsidR="001811EE" w:rsidRDefault="0018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756291"/>
      <w:docPartObj>
        <w:docPartGallery w:val="Page Numbers (Bottom of Page)"/>
        <w:docPartUnique/>
      </w:docPartObj>
    </w:sdtPr>
    <w:sdtEndPr>
      <w:rPr>
        <w:noProof/>
      </w:rPr>
    </w:sdtEndPr>
    <w:sdtContent>
      <w:p w:rsidR="00025326" w:rsidRDefault="00025326">
        <w:pPr>
          <w:pStyle w:val="Footer"/>
          <w:jc w:val="right"/>
          <w:rPr>
            <w:noProof/>
          </w:rPr>
        </w:pPr>
        <w:r>
          <w:fldChar w:fldCharType="begin"/>
        </w:r>
        <w:r>
          <w:instrText xml:space="preserve"> PAGE   \* MERGEFORMAT </w:instrText>
        </w:r>
        <w:r>
          <w:fldChar w:fldCharType="separate"/>
        </w:r>
        <w:r w:rsidR="00761377">
          <w:rPr>
            <w:noProof/>
          </w:rPr>
          <w:t>14</w:t>
        </w:r>
        <w:r>
          <w:rPr>
            <w:noProof/>
          </w:rPr>
          <w:fldChar w:fldCharType="end"/>
        </w:r>
      </w:p>
      <w:p w:rsidR="00025326" w:rsidRDefault="00761377" w:rsidP="00025326">
        <w:pPr>
          <w:pStyle w:val="Footer"/>
          <w:jc w:val="right"/>
          <w:rPr>
            <w:noProof/>
          </w:rPr>
        </w:pPr>
      </w:p>
    </w:sdtContent>
  </w:sdt>
  <w:p w:rsidR="003F7D4A" w:rsidRDefault="00761377">
    <w:pPr>
      <w:pStyle w:val="BodyText"/>
      <w:spacing w:before="0"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1EE" w:rsidRDefault="001811EE">
      <w:r>
        <w:separator/>
      </w:r>
    </w:p>
  </w:footnote>
  <w:footnote w:type="continuationSeparator" w:id="0">
    <w:p w:rsidR="001811EE" w:rsidRDefault="00181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56C" w:rsidRDefault="0069256C">
    <w:pPr>
      <w:pStyle w:val="Header"/>
    </w:pPr>
  </w:p>
  <w:p w:rsidR="0069256C" w:rsidRDefault="006925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573" w:rsidRDefault="00FC1573" w:rsidP="00FC1573">
    <w:pPr>
      <w:pStyle w:val="Header"/>
      <w:jc w:val="center"/>
    </w:pPr>
  </w:p>
  <w:p w:rsidR="00FC1573" w:rsidRDefault="00FC1573" w:rsidP="00FC1573">
    <w:pPr>
      <w:pStyle w:val="Heading1"/>
      <w:jc w:val="center"/>
      <w:rPr>
        <w:rFonts w:ascii="Arial" w:hAnsi="Arial"/>
        <w:smallCaps/>
        <w:sz w:val="32"/>
      </w:rPr>
    </w:pPr>
  </w:p>
  <w:p w:rsidR="00FC1573" w:rsidRDefault="00FC1573" w:rsidP="00FC1573">
    <w:pPr>
      <w:pStyle w:val="Heading1"/>
      <w:jc w:val="center"/>
      <w:rPr>
        <w:rFonts w:ascii="Arial" w:hAnsi="Arial"/>
        <w:smallCaps/>
        <w:sz w:val="32"/>
      </w:rPr>
    </w:pPr>
    <w:proofErr w:type="spellStart"/>
    <w:r>
      <w:rPr>
        <w:rFonts w:ascii="Arial" w:hAnsi="Arial"/>
        <w:smallCaps/>
        <w:sz w:val="32"/>
      </w:rPr>
      <w:t>Carilion</w:t>
    </w:r>
    <w:proofErr w:type="spellEnd"/>
    <w:r>
      <w:rPr>
        <w:rFonts w:ascii="Arial" w:hAnsi="Arial"/>
        <w:smallCaps/>
        <w:sz w:val="32"/>
      </w:rPr>
      <w:t xml:space="preserve"> Clinic Institutional Review Board</w:t>
    </w:r>
  </w:p>
  <w:p w:rsidR="00FC1573" w:rsidRDefault="00FC1573" w:rsidP="00FC1573">
    <w:pPr>
      <w:jc w:val="center"/>
      <w:rPr>
        <w:sz w:val="6"/>
      </w:rPr>
    </w:pPr>
  </w:p>
  <w:p w:rsidR="00FC1573" w:rsidRPr="0069256C" w:rsidRDefault="00FC1573" w:rsidP="00FC1573">
    <w:pPr>
      <w:pStyle w:val="Heading2"/>
      <w:spacing w:before="0"/>
      <w:jc w:val="center"/>
      <w:rPr>
        <w:sz w:val="32"/>
        <w:szCs w:val="32"/>
      </w:rPr>
    </w:pPr>
    <w:r w:rsidRPr="0069256C">
      <w:rPr>
        <w:sz w:val="32"/>
        <w:szCs w:val="32"/>
      </w:rPr>
      <w:t>Standard Operating Guidelines</w:t>
    </w:r>
  </w:p>
  <w:p w:rsidR="00FC1573" w:rsidRDefault="00FC1573" w:rsidP="00FC1573">
    <w:pPr>
      <w:pStyle w:val="Header"/>
    </w:pPr>
  </w:p>
  <w:tbl>
    <w:tblPr>
      <w:tblW w:w="9600" w:type="dxa"/>
      <w:jc w:val="center"/>
      <w:tblLayout w:type="fixed"/>
      <w:tblCellMar>
        <w:left w:w="30" w:type="dxa"/>
        <w:right w:w="30" w:type="dxa"/>
      </w:tblCellMar>
      <w:tblLook w:val="0000" w:firstRow="0" w:lastRow="0" w:firstColumn="0" w:lastColumn="0" w:noHBand="0" w:noVBand="0"/>
    </w:tblPr>
    <w:tblGrid>
      <w:gridCol w:w="4440"/>
      <w:gridCol w:w="5160"/>
    </w:tblGrid>
    <w:tr w:rsidR="00FC1573" w:rsidTr="00F63683">
      <w:trPr>
        <w:trHeight w:val="600"/>
        <w:jc w:val="center"/>
      </w:trPr>
      <w:tc>
        <w:tcPr>
          <w:tcW w:w="9600" w:type="dxa"/>
          <w:gridSpan w:val="2"/>
          <w:tcBorders>
            <w:top w:val="threeDEmboss" w:sz="6" w:space="0" w:color="000000"/>
            <w:left w:val="threeDEmboss" w:sz="6" w:space="0" w:color="000000"/>
            <w:bottom w:val="threeDEmboss" w:sz="6" w:space="0" w:color="000000"/>
            <w:right w:val="threeDEmboss" w:sz="6" w:space="0" w:color="000000"/>
          </w:tcBorders>
          <w:vAlign w:val="center"/>
        </w:tcPr>
        <w:p w:rsidR="00FC1573" w:rsidRPr="00103EE5" w:rsidRDefault="00FC1573" w:rsidP="00F63683">
          <w:pPr>
            <w:spacing w:before="24"/>
            <w:rPr>
              <w:rFonts w:asciiTheme="minorHAnsi" w:hAnsiTheme="minorHAnsi" w:cstheme="minorHAnsi"/>
              <w:b/>
              <w:color w:val="000000" w:themeColor="text1"/>
            </w:rPr>
          </w:pPr>
          <w:r>
            <w:rPr>
              <w:sz w:val="24"/>
            </w:rPr>
            <w:fldChar w:fldCharType="begin"/>
          </w:r>
          <w:r>
            <w:rPr>
              <w:sz w:val="24"/>
            </w:rPr>
            <w:instrText>PRIVATE</w:instrText>
          </w:r>
          <w:r>
            <w:rPr>
              <w:sz w:val="24"/>
            </w:rPr>
            <w:fldChar w:fldCharType="end"/>
          </w:r>
          <w:r>
            <w:rPr>
              <w:b/>
              <w:sz w:val="24"/>
            </w:rPr>
            <w:t xml:space="preserve">Title: </w:t>
          </w:r>
          <w:r w:rsidRPr="0069256C">
            <w:rPr>
              <w:sz w:val="24"/>
            </w:rPr>
            <w:t xml:space="preserve">1.0: </w:t>
          </w:r>
          <w:r w:rsidRPr="0069256C">
            <w:rPr>
              <w:rFonts w:asciiTheme="minorHAnsi" w:hAnsiTheme="minorHAnsi" w:cstheme="minorHAnsi"/>
              <w:color w:val="000000" w:themeColor="text1"/>
            </w:rPr>
            <w:t xml:space="preserve">IRB </w:t>
          </w:r>
          <w:r w:rsidR="006159E9">
            <w:rPr>
              <w:rFonts w:asciiTheme="minorHAnsi" w:hAnsiTheme="minorHAnsi" w:cstheme="minorHAnsi"/>
              <w:color w:val="000000" w:themeColor="text1"/>
            </w:rPr>
            <w:t xml:space="preserve">Addendum Regarding </w:t>
          </w:r>
          <w:r w:rsidRPr="0069256C">
            <w:rPr>
              <w:rFonts w:asciiTheme="minorHAnsi" w:hAnsiTheme="minorHAnsi" w:cstheme="minorHAnsi"/>
              <w:color w:val="000000" w:themeColor="text1"/>
            </w:rPr>
            <w:t>Review of Research Subject to the Revised Common Rule</w:t>
          </w:r>
        </w:p>
        <w:p w:rsidR="00FC1573" w:rsidRDefault="00FC1573" w:rsidP="00F63683">
          <w:pPr>
            <w:rPr>
              <w:sz w:val="24"/>
            </w:rPr>
          </w:pPr>
        </w:p>
      </w:tc>
    </w:tr>
    <w:tr w:rsidR="00FC1573" w:rsidTr="00F63683">
      <w:trPr>
        <w:jc w:val="center"/>
      </w:trPr>
      <w:tc>
        <w:tcPr>
          <w:tcW w:w="4440" w:type="dxa"/>
          <w:tcBorders>
            <w:top w:val="threeDEmboss" w:sz="6" w:space="0" w:color="000000"/>
            <w:left w:val="threeDEmboss" w:sz="6" w:space="0" w:color="000000"/>
            <w:bottom w:val="threeDEmboss" w:sz="6" w:space="0" w:color="000000"/>
            <w:right w:val="threeDEmboss" w:sz="6" w:space="0" w:color="000000"/>
          </w:tcBorders>
          <w:vAlign w:val="center"/>
        </w:tcPr>
        <w:p w:rsidR="00FC1573" w:rsidRDefault="00FC1573" w:rsidP="00236EA1">
          <w:pPr>
            <w:rPr>
              <w:sz w:val="24"/>
            </w:rPr>
          </w:pPr>
          <w:r>
            <w:rPr>
              <w:b/>
              <w:sz w:val="24"/>
            </w:rPr>
            <w:t>Original Date</w:t>
          </w:r>
          <w:r w:rsidRPr="002F2ED2">
            <w:rPr>
              <w:b/>
              <w:sz w:val="24"/>
            </w:rPr>
            <w:t xml:space="preserve">: </w:t>
          </w:r>
          <w:r w:rsidR="00236EA1">
            <w:t>1/5/18</w:t>
          </w:r>
        </w:p>
      </w:tc>
      <w:tc>
        <w:tcPr>
          <w:tcW w:w="5160" w:type="dxa"/>
          <w:tcBorders>
            <w:top w:val="threeDEmboss" w:sz="6" w:space="0" w:color="000000"/>
            <w:left w:val="threeDEmboss" w:sz="6" w:space="0" w:color="000000"/>
            <w:bottom w:val="threeDEmboss" w:sz="6" w:space="0" w:color="000000"/>
            <w:right w:val="threeDEmboss" w:sz="6" w:space="0" w:color="000000"/>
          </w:tcBorders>
          <w:vAlign w:val="center"/>
        </w:tcPr>
        <w:p w:rsidR="00FC1573" w:rsidRDefault="00FC1573" w:rsidP="00236EA1">
          <w:pPr>
            <w:rPr>
              <w:sz w:val="24"/>
            </w:rPr>
          </w:pPr>
          <w:r>
            <w:rPr>
              <w:b/>
              <w:sz w:val="24"/>
            </w:rPr>
            <w:t xml:space="preserve">Date of Last Revision: </w:t>
          </w:r>
          <w:r w:rsidR="00236EA1">
            <w:t>1</w:t>
          </w:r>
          <w:r w:rsidR="00417CB2">
            <w:t>/15/19</w:t>
          </w:r>
        </w:p>
      </w:tc>
    </w:tr>
    <w:tr w:rsidR="00FC1573" w:rsidTr="00F63683">
      <w:trPr>
        <w:jc w:val="center"/>
      </w:trPr>
      <w:tc>
        <w:tcPr>
          <w:tcW w:w="4440" w:type="dxa"/>
          <w:tcBorders>
            <w:top w:val="threeDEmboss" w:sz="6" w:space="0" w:color="000000"/>
            <w:left w:val="threeDEmboss" w:sz="6" w:space="0" w:color="000000"/>
            <w:bottom w:val="threeDEmboss" w:sz="6" w:space="0" w:color="000000"/>
            <w:right w:val="threeDEmboss" w:sz="6" w:space="0" w:color="000000"/>
          </w:tcBorders>
          <w:vAlign w:val="center"/>
        </w:tcPr>
        <w:p w:rsidR="00FC1573" w:rsidRDefault="00FC1573" w:rsidP="00F63683">
          <w:pPr>
            <w:rPr>
              <w:sz w:val="24"/>
            </w:rPr>
          </w:pPr>
          <w:r>
            <w:rPr>
              <w:b/>
              <w:sz w:val="24"/>
            </w:rPr>
            <w:t xml:space="preserve">Primary Sponsor: </w:t>
          </w:r>
          <w:r>
            <w:rPr>
              <w:sz w:val="24"/>
            </w:rPr>
            <w:t>Department of Institutional Review Board (IRB)</w:t>
          </w:r>
        </w:p>
      </w:tc>
      <w:tc>
        <w:tcPr>
          <w:tcW w:w="5160" w:type="dxa"/>
          <w:tcBorders>
            <w:top w:val="threeDEmboss" w:sz="6" w:space="0" w:color="000000"/>
            <w:left w:val="threeDEmboss" w:sz="6" w:space="0" w:color="000000"/>
            <w:bottom w:val="threeDEmboss" w:sz="6" w:space="0" w:color="000000"/>
            <w:right w:val="threeDEmboss" w:sz="6" w:space="0" w:color="000000"/>
          </w:tcBorders>
          <w:vAlign w:val="center"/>
        </w:tcPr>
        <w:p w:rsidR="00FC1573" w:rsidRDefault="00FC1573" w:rsidP="00417CB2">
          <w:pPr>
            <w:rPr>
              <w:sz w:val="24"/>
            </w:rPr>
          </w:pPr>
          <w:r>
            <w:rPr>
              <w:b/>
              <w:sz w:val="24"/>
            </w:rPr>
            <w:t xml:space="preserve">Approved By: </w:t>
          </w:r>
          <w:r>
            <w:rPr>
              <w:sz w:val="24"/>
            </w:rPr>
            <w:t>Human Protections Administrator</w:t>
          </w:r>
        </w:p>
      </w:tc>
    </w:tr>
  </w:tbl>
  <w:p w:rsidR="00FC1573" w:rsidRPr="00FC1573" w:rsidRDefault="00FC1573" w:rsidP="00FC1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3171"/>
    <w:multiLevelType w:val="hybridMultilevel"/>
    <w:tmpl w:val="FE22FEB8"/>
    <w:lvl w:ilvl="0" w:tplc="8DD6CF1E">
      <w:start w:val="1"/>
      <w:numFmt w:val="lowerRoman"/>
      <w:lvlText w:val="(%1)"/>
      <w:lvlJc w:val="left"/>
      <w:pPr>
        <w:ind w:left="839" w:hanging="360"/>
      </w:pPr>
      <w:rPr>
        <w:rFonts w:ascii="Calibri" w:eastAsia="Calibri" w:hAnsi="Calibri" w:cs="Calibri" w:hint="default"/>
        <w:spacing w:val="-1"/>
        <w:w w:val="99"/>
        <w:sz w:val="22"/>
        <w:szCs w:val="22"/>
      </w:rPr>
    </w:lvl>
    <w:lvl w:ilvl="1" w:tplc="33ACA34E">
      <w:numFmt w:val="bullet"/>
      <w:lvlText w:val="•"/>
      <w:lvlJc w:val="left"/>
      <w:pPr>
        <w:ind w:left="1716" w:hanging="360"/>
      </w:pPr>
      <w:rPr>
        <w:rFonts w:hint="default"/>
      </w:rPr>
    </w:lvl>
    <w:lvl w:ilvl="2" w:tplc="598E09E2">
      <w:numFmt w:val="bullet"/>
      <w:lvlText w:val="•"/>
      <w:lvlJc w:val="left"/>
      <w:pPr>
        <w:ind w:left="2592" w:hanging="360"/>
      </w:pPr>
      <w:rPr>
        <w:rFonts w:hint="default"/>
      </w:rPr>
    </w:lvl>
    <w:lvl w:ilvl="3" w:tplc="7CA8DB2C">
      <w:numFmt w:val="bullet"/>
      <w:lvlText w:val="•"/>
      <w:lvlJc w:val="left"/>
      <w:pPr>
        <w:ind w:left="3468" w:hanging="360"/>
      </w:pPr>
      <w:rPr>
        <w:rFonts w:hint="default"/>
      </w:rPr>
    </w:lvl>
    <w:lvl w:ilvl="4" w:tplc="A9141632">
      <w:numFmt w:val="bullet"/>
      <w:lvlText w:val="•"/>
      <w:lvlJc w:val="left"/>
      <w:pPr>
        <w:ind w:left="4344" w:hanging="360"/>
      </w:pPr>
      <w:rPr>
        <w:rFonts w:hint="default"/>
      </w:rPr>
    </w:lvl>
    <w:lvl w:ilvl="5" w:tplc="C1489044">
      <w:numFmt w:val="bullet"/>
      <w:lvlText w:val="•"/>
      <w:lvlJc w:val="left"/>
      <w:pPr>
        <w:ind w:left="5220" w:hanging="360"/>
      </w:pPr>
      <w:rPr>
        <w:rFonts w:hint="default"/>
      </w:rPr>
    </w:lvl>
    <w:lvl w:ilvl="6" w:tplc="2CC4BDF6">
      <w:numFmt w:val="bullet"/>
      <w:lvlText w:val="•"/>
      <w:lvlJc w:val="left"/>
      <w:pPr>
        <w:ind w:left="6096" w:hanging="360"/>
      </w:pPr>
      <w:rPr>
        <w:rFonts w:hint="default"/>
      </w:rPr>
    </w:lvl>
    <w:lvl w:ilvl="7" w:tplc="2A2A1834">
      <w:numFmt w:val="bullet"/>
      <w:lvlText w:val="•"/>
      <w:lvlJc w:val="left"/>
      <w:pPr>
        <w:ind w:left="6972" w:hanging="360"/>
      </w:pPr>
      <w:rPr>
        <w:rFonts w:hint="default"/>
      </w:rPr>
    </w:lvl>
    <w:lvl w:ilvl="8" w:tplc="D610B21C">
      <w:numFmt w:val="bullet"/>
      <w:lvlText w:val="•"/>
      <w:lvlJc w:val="left"/>
      <w:pPr>
        <w:ind w:left="7848" w:hanging="360"/>
      </w:pPr>
      <w:rPr>
        <w:rFonts w:hint="default"/>
      </w:rPr>
    </w:lvl>
  </w:abstractNum>
  <w:abstractNum w:abstractNumId="1" w15:restartNumberingAfterBreak="0">
    <w:nsid w:val="06EE000A"/>
    <w:multiLevelType w:val="multilevel"/>
    <w:tmpl w:val="3B62A5C6"/>
    <w:lvl w:ilvl="0">
      <w:start w:val="4"/>
      <w:numFmt w:val="decimal"/>
      <w:lvlText w:val="%1"/>
      <w:lvlJc w:val="left"/>
      <w:pPr>
        <w:ind w:left="480" w:hanging="480"/>
      </w:pPr>
      <w:rPr>
        <w:rFonts w:hint="default"/>
        <w:color w:val="007294"/>
      </w:rPr>
    </w:lvl>
    <w:lvl w:ilvl="1">
      <w:start w:val="3"/>
      <w:numFmt w:val="decimal"/>
      <w:lvlText w:val="%1.%2"/>
      <w:lvlJc w:val="left"/>
      <w:pPr>
        <w:ind w:left="940" w:hanging="480"/>
      </w:pPr>
      <w:rPr>
        <w:rFonts w:hint="default"/>
        <w:b/>
        <w:color w:val="000000" w:themeColor="text1"/>
      </w:rPr>
    </w:lvl>
    <w:lvl w:ilvl="2">
      <w:start w:val="1"/>
      <w:numFmt w:val="decimal"/>
      <w:lvlText w:val="%1.%2.%3"/>
      <w:lvlJc w:val="left"/>
      <w:pPr>
        <w:ind w:left="1640" w:hanging="720"/>
      </w:pPr>
      <w:rPr>
        <w:rFonts w:hint="default"/>
        <w:b/>
        <w:color w:val="000000" w:themeColor="text1"/>
      </w:rPr>
    </w:lvl>
    <w:lvl w:ilvl="3">
      <w:start w:val="1"/>
      <w:numFmt w:val="decimal"/>
      <w:lvlText w:val="%1.%2.%3.%4"/>
      <w:lvlJc w:val="left"/>
      <w:pPr>
        <w:ind w:left="2100" w:hanging="720"/>
      </w:pPr>
      <w:rPr>
        <w:rFonts w:hint="default"/>
        <w:color w:val="000000" w:themeColor="text1"/>
      </w:rPr>
    </w:lvl>
    <w:lvl w:ilvl="4">
      <w:start w:val="1"/>
      <w:numFmt w:val="decimal"/>
      <w:lvlText w:val="%1.%2.%3.%4.%5"/>
      <w:lvlJc w:val="left"/>
      <w:pPr>
        <w:ind w:left="2920" w:hanging="1080"/>
      </w:pPr>
      <w:rPr>
        <w:rFonts w:hint="default"/>
        <w:color w:val="007294"/>
      </w:rPr>
    </w:lvl>
    <w:lvl w:ilvl="5">
      <w:start w:val="1"/>
      <w:numFmt w:val="decimal"/>
      <w:lvlText w:val="%1.%2.%3.%4.%5.%6"/>
      <w:lvlJc w:val="left"/>
      <w:pPr>
        <w:ind w:left="3380" w:hanging="1080"/>
      </w:pPr>
      <w:rPr>
        <w:rFonts w:hint="default"/>
        <w:color w:val="007294"/>
      </w:rPr>
    </w:lvl>
    <w:lvl w:ilvl="6">
      <w:start w:val="1"/>
      <w:numFmt w:val="decimal"/>
      <w:lvlText w:val="%1.%2.%3.%4.%5.%6.%7"/>
      <w:lvlJc w:val="left"/>
      <w:pPr>
        <w:ind w:left="4200" w:hanging="1440"/>
      </w:pPr>
      <w:rPr>
        <w:rFonts w:hint="default"/>
        <w:color w:val="007294"/>
      </w:rPr>
    </w:lvl>
    <w:lvl w:ilvl="7">
      <w:start w:val="1"/>
      <w:numFmt w:val="decimal"/>
      <w:lvlText w:val="%1.%2.%3.%4.%5.%6.%7.%8"/>
      <w:lvlJc w:val="left"/>
      <w:pPr>
        <w:ind w:left="4660" w:hanging="1440"/>
      </w:pPr>
      <w:rPr>
        <w:rFonts w:hint="default"/>
        <w:color w:val="007294"/>
      </w:rPr>
    </w:lvl>
    <w:lvl w:ilvl="8">
      <w:start w:val="1"/>
      <w:numFmt w:val="decimal"/>
      <w:lvlText w:val="%1.%2.%3.%4.%5.%6.%7.%8.%9"/>
      <w:lvlJc w:val="left"/>
      <w:pPr>
        <w:ind w:left="5480" w:hanging="1800"/>
      </w:pPr>
      <w:rPr>
        <w:rFonts w:hint="default"/>
        <w:color w:val="007294"/>
      </w:rPr>
    </w:lvl>
  </w:abstractNum>
  <w:abstractNum w:abstractNumId="2" w15:restartNumberingAfterBreak="0">
    <w:nsid w:val="140C5488"/>
    <w:multiLevelType w:val="hybridMultilevel"/>
    <w:tmpl w:val="5D283F9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14F94C8E"/>
    <w:multiLevelType w:val="multilevel"/>
    <w:tmpl w:val="A8D22E54"/>
    <w:lvl w:ilvl="0">
      <w:start w:val="4"/>
      <w:numFmt w:val="decimal"/>
      <w:lvlText w:val="%1"/>
      <w:lvlJc w:val="left"/>
      <w:pPr>
        <w:ind w:left="360" w:hanging="360"/>
      </w:pPr>
      <w:rPr>
        <w:rFonts w:hint="default"/>
        <w:b/>
        <w:color w:val="007294"/>
      </w:rPr>
    </w:lvl>
    <w:lvl w:ilvl="1">
      <w:start w:val="3"/>
      <w:numFmt w:val="decimal"/>
      <w:lvlText w:val="%1.%2"/>
      <w:lvlJc w:val="left"/>
      <w:pPr>
        <w:ind w:left="460" w:hanging="360"/>
      </w:pPr>
      <w:rPr>
        <w:rFonts w:hint="default"/>
        <w:b/>
        <w:color w:val="000000" w:themeColor="text1"/>
      </w:rPr>
    </w:lvl>
    <w:lvl w:ilvl="2">
      <w:start w:val="1"/>
      <w:numFmt w:val="lowerLetter"/>
      <w:lvlText w:val="%3."/>
      <w:lvlJc w:val="left"/>
      <w:pPr>
        <w:ind w:left="920" w:hanging="720"/>
      </w:pPr>
      <w:rPr>
        <w:rFonts w:ascii="Calibri" w:eastAsia="Calibri" w:hAnsi="Calibri" w:cs="Calibri"/>
        <w:b/>
        <w:color w:val="007294"/>
      </w:rPr>
    </w:lvl>
    <w:lvl w:ilvl="3">
      <w:start w:val="1"/>
      <w:numFmt w:val="lowerRoman"/>
      <w:lvlText w:val="%4."/>
      <w:lvlJc w:val="left"/>
      <w:pPr>
        <w:ind w:left="1020" w:hanging="720"/>
      </w:pPr>
      <w:rPr>
        <w:rFonts w:ascii="Calibri" w:eastAsia="Calibri" w:hAnsi="Calibri" w:cs="Calibri"/>
        <w:b w:val="0"/>
        <w:color w:val="000000" w:themeColor="text1"/>
      </w:rPr>
    </w:lvl>
    <w:lvl w:ilvl="4">
      <w:start w:val="1"/>
      <w:numFmt w:val="decimal"/>
      <w:lvlText w:val="%1.%2.%3.%4.%5"/>
      <w:lvlJc w:val="left"/>
      <w:pPr>
        <w:ind w:left="1480" w:hanging="1080"/>
      </w:pPr>
      <w:rPr>
        <w:rFonts w:hint="default"/>
        <w:b/>
        <w:color w:val="007294"/>
      </w:rPr>
    </w:lvl>
    <w:lvl w:ilvl="5">
      <w:start w:val="1"/>
      <w:numFmt w:val="decimal"/>
      <w:lvlText w:val="%1.%2.%3.%4.%5.%6"/>
      <w:lvlJc w:val="left"/>
      <w:pPr>
        <w:ind w:left="1580" w:hanging="1080"/>
      </w:pPr>
      <w:rPr>
        <w:rFonts w:hint="default"/>
        <w:b/>
        <w:color w:val="007294"/>
      </w:rPr>
    </w:lvl>
    <w:lvl w:ilvl="6">
      <w:start w:val="1"/>
      <w:numFmt w:val="decimal"/>
      <w:lvlText w:val="%1.%2.%3.%4.%5.%6.%7"/>
      <w:lvlJc w:val="left"/>
      <w:pPr>
        <w:ind w:left="2040" w:hanging="1440"/>
      </w:pPr>
      <w:rPr>
        <w:rFonts w:hint="default"/>
        <w:b/>
        <w:color w:val="007294"/>
      </w:rPr>
    </w:lvl>
    <w:lvl w:ilvl="7">
      <w:start w:val="1"/>
      <w:numFmt w:val="decimal"/>
      <w:lvlText w:val="%1.%2.%3.%4.%5.%6.%7.%8"/>
      <w:lvlJc w:val="left"/>
      <w:pPr>
        <w:ind w:left="2140" w:hanging="1440"/>
      </w:pPr>
      <w:rPr>
        <w:rFonts w:hint="default"/>
        <w:b/>
        <w:color w:val="007294"/>
      </w:rPr>
    </w:lvl>
    <w:lvl w:ilvl="8">
      <w:start w:val="1"/>
      <w:numFmt w:val="decimal"/>
      <w:lvlText w:val="%1.%2.%3.%4.%5.%6.%7.%8.%9"/>
      <w:lvlJc w:val="left"/>
      <w:pPr>
        <w:ind w:left="2600" w:hanging="1800"/>
      </w:pPr>
      <w:rPr>
        <w:rFonts w:hint="default"/>
        <w:b/>
        <w:color w:val="007294"/>
      </w:rPr>
    </w:lvl>
  </w:abstractNum>
  <w:abstractNum w:abstractNumId="4" w15:restartNumberingAfterBreak="0">
    <w:nsid w:val="17500C7E"/>
    <w:multiLevelType w:val="hybridMultilevel"/>
    <w:tmpl w:val="DC2E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031A2"/>
    <w:multiLevelType w:val="hybridMultilevel"/>
    <w:tmpl w:val="BDD08F2C"/>
    <w:lvl w:ilvl="0" w:tplc="2A9C12E2">
      <w:start w:val="1"/>
      <w:numFmt w:val="lowerRoman"/>
      <w:lvlText w:val="(%1)"/>
      <w:lvlJc w:val="left"/>
      <w:pPr>
        <w:ind w:left="840" w:hanging="360"/>
      </w:pPr>
      <w:rPr>
        <w:rFonts w:ascii="Calibri" w:eastAsia="Calibri" w:hAnsi="Calibri" w:cs="Calibri" w:hint="default"/>
        <w:spacing w:val="-1"/>
        <w:w w:val="99"/>
        <w:sz w:val="22"/>
        <w:szCs w:val="22"/>
      </w:rPr>
    </w:lvl>
    <w:lvl w:ilvl="1" w:tplc="C762AC14">
      <w:numFmt w:val="bullet"/>
      <w:lvlText w:val="•"/>
      <w:lvlJc w:val="left"/>
      <w:pPr>
        <w:ind w:left="1716" w:hanging="360"/>
      </w:pPr>
      <w:rPr>
        <w:rFonts w:hint="default"/>
      </w:rPr>
    </w:lvl>
    <w:lvl w:ilvl="2" w:tplc="06FE9292">
      <w:numFmt w:val="bullet"/>
      <w:lvlText w:val="•"/>
      <w:lvlJc w:val="left"/>
      <w:pPr>
        <w:ind w:left="2592" w:hanging="360"/>
      </w:pPr>
      <w:rPr>
        <w:rFonts w:hint="default"/>
      </w:rPr>
    </w:lvl>
    <w:lvl w:ilvl="3" w:tplc="5C9650A8">
      <w:numFmt w:val="bullet"/>
      <w:lvlText w:val="•"/>
      <w:lvlJc w:val="left"/>
      <w:pPr>
        <w:ind w:left="3468" w:hanging="360"/>
      </w:pPr>
      <w:rPr>
        <w:rFonts w:hint="default"/>
      </w:rPr>
    </w:lvl>
    <w:lvl w:ilvl="4" w:tplc="B3D21546">
      <w:numFmt w:val="bullet"/>
      <w:lvlText w:val="•"/>
      <w:lvlJc w:val="left"/>
      <w:pPr>
        <w:ind w:left="4344" w:hanging="360"/>
      </w:pPr>
      <w:rPr>
        <w:rFonts w:hint="default"/>
      </w:rPr>
    </w:lvl>
    <w:lvl w:ilvl="5" w:tplc="782EDCA6">
      <w:numFmt w:val="bullet"/>
      <w:lvlText w:val="•"/>
      <w:lvlJc w:val="left"/>
      <w:pPr>
        <w:ind w:left="5220" w:hanging="360"/>
      </w:pPr>
      <w:rPr>
        <w:rFonts w:hint="default"/>
      </w:rPr>
    </w:lvl>
    <w:lvl w:ilvl="6" w:tplc="4BAC7F74">
      <w:numFmt w:val="bullet"/>
      <w:lvlText w:val="•"/>
      <w:lvlJc w:val="left"/>
      <w:pPr>
        <w:ind w:left="6096" w:hanging="360"/>
      </w:pPr>
      <w:rPr>
        <w:rFonts w:hint="default"/>
      </w:rPr>
    </w:lvl>
    <w:lvl w:ilvl="7" w:tplc="2AA8D5DC">
      <w:numFmt w:val="bullet"/>
      <w:lvlText w:val="•"/>
      <w:lvlJc w:val="left"/>
      <w:pPr>
        <w:ind w:left="6972" w:hanging="360"/>
      </w:pPr>
      <w:rPr>
        <w:rFonts w:hint="default"/>
      </w:rPr>
    </w:lvl>
    <w:lvl w:ilvl="8" w:tplc="D9A04A68">
      <w:numFmt w:val="bullet"/>
      <w:lvlText w:val="•"/>
      <w:lvlJc w:val="left"/>
      <w:pPr>
        <w:ind w:left="7848" w:hanging="360"/>
      </w:pPr>
      <w:rPr>
        <w:rFonts w:hint="default"/>
      </w:rPr>
    </w:lvl>
  </w:abstractNum>
  <w:abstractNum w:abstractNumId="6" w15:restartNumberingAfterBreak="0">
    <w:nsid w:val="1F313F6B"/>
    <w:multiLevelType w:val="hybridMultilevel"/>
    <w:tmpl w:val="65EC8B54"/>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7" w15:restartNumberingAfterBreak="0">
    <w:nsid w:val="2C0D3078"/>
    <w:multiLevelType w:val="hybridMultilevel"/>
    <w:tmpl w:val="592EA53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32D55E54"/>
    <w:multiLevelType w:val="hybridMultilevel"/>
    <w:tmpl w:val="195C636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 w15:restartNumberingAfterBreak="0">
    <w:nsid w:val="33CA0493"/>
    <w:multiLevelType w:val="hybridMultilevel"/>
    <w:tmpl w:val="0C3EF2B4"/>
    <w:lvl w:ilvl="0" w:tplc="098C7D68">
      <w:start w:val="1"/>
      <w:numFmt w:val="decimal"/>
      <w:lvlText w:val="%1."/>
      <w:lvlJc w:val="left"/>
      <w:pPr>
        <w:ind w:left="839" w:hanging="361"/>
      </w:pPr>
      <w:rPr>
        <w:rFonts w:ascii="Calibri" w:eastAsia="Calibri" w:hAnsi="Calibri" w:cs="Calibri" w:hint="default"/>
        <w:w w:val="99"/>
        <w:sz w:val="22"/>
        <w:szCs w:val="22"/>
      </w:rPr>
    </w:lvl>
    <w:lvl w:ilvl="1" w:tplc="717AAF8A">
      <w:start w:val="1"/>
      <w:numFmt w:val="lowerRoman"/>
      <w:lvlText w:val="(%2)"/>
      <w:lvlJc w:val="left"/>
      <w:pPr>
        <w:ind w:left="1540" w:hanging="360"/>
      </w:pPr>
      <w:rPr>
        <w:rFonts w:ascii="Calibri" w:eastAsia="Calibri" w:hAnsi="Calibri" w:cs="Calibri" w:hint="default"/>
        <w:b w:val="0"/>
        <w:i w:val="0"/>
        <w:spacing w:val="-1"/>
        <w:w w:val="99"/>
        <w:sz w:val="22"/>
        <w:szCs w:val="22"/>
      </w:rPr>
    </w:lvl>
    <w:lvl w:ilvl="2" w:tplc="CEA8B7A8">
      <w:numFmt w:val="bullet"/>
      <w:lvlText w:val="•"/>
      <w:lvlJc w:val="left"/>
      <w:pPr>
        <w:ind w:left="2433" w:hanging="360"/>
      </w:pPr>
      <w:rPr>
        <w:rFonts w:hint="default"/>
      </w:rPr>
    </w:lvl>
    <w:lvl w:ilvl="3" w:tplc="34A29490">
      <w:numFmt w:val="bullet"/>
      <w:lvlText w:val="•"/>
      <w:lvlJc w:val="left"/>
      <w:pPr>
        <w:ind w:left="3326" w:hanging="360"/>
      </w:pPr>
      <w:rPr>
        <w:rFonts w:hint="default"/>
      </w:rPr>
    </w:lvl>
    <w:lvl w:ilvl="4" w:tplc="F67CA3A2">
      <w:numFmt w:val="bullet"/>
      <w:lvlText w:val="•"/>
      <w:lvlJc w:val="left"/>
      <w:pPr>
        <w:ind w:left="4220" w:hanging="360"/>
      </w:pPr>
      <w:rPr>
        <w:rFonts w:hint="default"/>
      </w:rPr>
    </w:lvl>
    <w:lvl w:ilvl="5" w:tplc="ED66F19E">
      <w:numFmt w:val="bullet"/>
      <w:lvlText w:val="•"/>
      <w:lvlJc w:val="left"/>
      <w:pPr>
        <w:ind w:left="5113" w:hanging="360"/>
      </w:pPr>
      <w:rPr>
        <w:rFonts w:hint="default"/>
      </w:rPr>
    </w:lvl>
    <w:lvl w:ilvl="6" w:tplc="FEF0CC5E">
      <w:numFmt w:val="bullet"/>
      <w:lvlText w:val="•"/>
      <w:lvlJc w:val="left"/>
      <w:pPr>
        <w:ind w:left="6006" w:hanging="360"/>
      </w:pPr>
      <w:rPr>
        <w:rFonts w:hint="default"/>
      </w:rPr>
    </w:lvl>
    <w:lvl w:ilvl="7" w:tplc="DC4A822E">
      <w:numFmt w:val="bullet"/>
      <w:lvlText w:val="•"/>
      <w:lvlJc w:val="left"/>
      <w:pPr>
        <w:ind w:left="6900" w:hanging="360"/>
      </w:pPr>
      <w:rPr>
        <w:rFonts w:hint="default"/>
      </w:rPr>
    </w:lvl>
    <w:lvl w:ilvl="8" w:tplc="A22020A8">
      <w:numFmt w:val="bullet"/>
      <w:lvlText w:val="•"/>
      <w:lvlJc w:val="left"/>
      <w:pPr>
        <w:ind w:left="7793" w:hanging="360"/>
      </w:pPr>
      <w:rPr>
        <w:rFonts w:hint="default"/>
      </w:rPr>
    </w:lvl>
  </w:abstractNum>
  <w:abstractNum w:abstractNumId="10" w15:restartNumberingAfterBreak="0">
    <w:nsid w:val="372B1FAD"/>
    <w:multiLevelType w:val="hybridMultilevel"/>
    <w:tmpl w:val="83364A24"/>
    <w:lvl w:ilvl="0" w:tplc="C7A82648">
      <w:start w:val="1"/>
      <w:numFmt w:val="decimal"/>
      <w:lvlText w:val="%1."/>
      <w:lvlJc w:val="left"/>
      <w:pPr>
        <w:ind w:left="840" w:hanging="361"/>
      </w:pPr>
      <w:rPr>
        <w:rFonts w:asciiTheme="minorHAnsi" w:eastAsia="Calibri" w:hAnsiTheme="minorHAnsi" w:cstheme="minorHAnsi"/>
        <w:w w:val="99"/>
        <w:sz w:val="22"/>
        <w:szCs w:val="22"/>
      </w:rPr>
    </w:lvl>
    <w:lvl w:ilvl="1" w:tplc="EC2C0056">
      <w:numFmt w:val="bullet"/>
      <w:lvlText w:val="•"/>
      <w:lvlJc w:val="left"/>
      <w:pPr>
        <w:ind w:left="1716" w:hanging="361"/>
      </w:pPr>
      <w:rPr>
        <w:rFonts w:hint="default"/>
      </w:rPr>
    </w:lvl>
    <w:lvl w:ilvl="2" w:tplc="5FC20DDC">
      <w:numFmt w:val="bullet"/>
      <w:lvlText w:val="•"/>
      <w:lvlJc w:val="left"/>
      <w:pPr>
        <w:ind w:left="2592" w:hanging="361"/>
      </w:pPr>
      <w:rPr>
        <w:rFonts w:hint="default"/>
      </w:rPr>
    </w:lvl>
    <w:lvl w:ilvl="3" w:tplc="1EB8E466">
      <w:numFmt w:val="bullet"/>
      <w:lvlText w:val="•"/>
      <w:lvlJc w:val="left"/>
      <w:pPr>
        <w:ind w:left="3468" w:hanging="361"/>
      </w:pPr>
      <w:rPr>
        <w:rFonts w:hint="default"/>
      </w:rPr>
    </w:lvl>
    <w:lvl w:ilvl="4" w:tplc="C9460AAC">
      <w:numFmt w:val="bullet"/>
      <w:lvlText w:val="•"/>
      <w:lvlJc w:val="left"/>
      <w:pPr>
        <w:ind w:left="4344" w:hanging="361"/>
      </w:pPr>
      <w:rPr>
        <w:rFonts w:hint="default"/>
      </w:rPr>
    </w:lvl>
    <w:lvl w:ilvl="5" w:tplc="E6DAFEEE">
      <w:numFmt w:val="bullet"/>
      <w:lvlText w:val="•"/>
      <w:lvlJc w:val="left"/>
      <w:pPr>
        <w:ind w:left="5220" w:hanging="361"/>
      </w:pPr>
      <w:rPr>
        <w:rFonts w:hint="default"/>
      </w:rPr>
    </w:lvl>
    <w:lvl w:ilvl="6" w:tplc="9D789BB0">
      <w:numFmt w:val="bullet"/>
      <w:lvlText w:val="•"/>
      <w:lvlJc w:val="left"/>
      <w:pPr>
        <w:ind w:left="6096" w:hanging="361"/>
      </w:pPr>
      <w:rPr>
        <w:rFonts w:hint="default"/>
      </w:rPr>
    </w:lvl>
    <w:lvl w:ilvl="7" w:tplc="3440CC20">
      <w:numFmt w:val="bullet"/>
      <w:lvlText w:val="•"/>
      <w:lvlJc w:val="left"/>
      <w:pPr>
        <w:ind w:left="6972" w:hanging="361"/>
      </w:pPr>
      <w:rPr>
        <w:rFonts w:hint="default"/>
      </w:rPr>
    </w:lvl>
    <w:lvl w:ilvl="8" w:tplc="92404ADA">
      <w:numFmt w:val="bullet"/>
      <w:lvlText w:val="•"/>
      <w:lvlJc w:val="left"/>
      <w:pPr>
        <w:ind w:left="7848" w:hanging="361"/>
      </w:pPr>
      <w:rPr>
        <w:rFonts w:hint="default"/>
      </w:rPr>
    </w:lvl>
  </w:abstractNum>
  <w:abstractNum w:abstractNumId="11" w15:restartNumberingAfterBreak="0">
    <w:nsid w:val="3876383D"/>
    <w:multiLevelType w:val="multilevel"/>
    <w:tmpl w:val="3FF0467A"/>
    <w:lvl w:ilvl="0">
      <w:start w:val="4"/>
      <w:numFmt w:val="decimal"/>
      <w:lvlText w:val="%1.0"/>
      <w:lvlJc w:val="left"/>
      <w:pPr>
        <w:ind w:left="840" w:hanging="360"/>
      </w:pPr>
      <w:rPr>
        <w:rFonts w:hint="default"/>
        <w:b/>
      </w:r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12" w15:restartNumberingAfterBreak="0">
    <w:nsid w:val="447C7BF3"/>
    <w:multiLevelType w:val="multilevel"/>
    <w:tmpl w:val="CB7A7F2A"/>
    <w:lvl w:ilvl="0">
      <w:start w:val="1"/>
      <w:numFmt w:val="decimal"/>
      <w:lvlText w:val="%1.0"/>
      <w:lvlJc w:val="left"/>
      <w:pPr>
        <w:ind w:left="840" w:hanging="360"/>
      </w:pPr>
      <w:rPr>
        <w:rFonts w:hint="default"/>
        <w:b/>
      </w:r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53ED7BAB"/>
    <w:multiLevelType w:val="multilevel"/>
    <w:tmpl w:val="4D7037EA"/>
    <w:lvl w:ilvl="0">
      <w:start w:val="1"/>
      <w:numFmt w:val="decimal"/>
      <w:lvlText w:val="%1."/>
      <w:lvlJc w:val="left"/>
      <w:pPr>
        <w:ind w:left="840" w:hanging="360"/>
      </w:pPr>
      <w:rPr>
        <w:rFonts w:hint="default"/>
        <w:b/>
        <w:w w:val="99"/>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1920" w:hanging="1440"/>
      </w:pPr>
      <w:rPr>
        <w:rFonts w:hint="default"/>
      </w:rPr>
    </w:lvl>
  </w:abstractNum>
  <w:abstractNum w:abstractNumId="14" w15:restartNumberingAfterBreak="0">
    <w:nsid w:val="609D3AF5"/>
    <w:multiLevelType w:val="multilevel"/>
    <w:tmpl w:val="021E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0355C3"/>
    <w:multiLevelType w:val="hybridMultilevel"/>
    <w:tmpl w:val="BED6CDE2"/>
    <w:lvl w:ilvl="0" w:tplc="CB1EF140">
      <w:start w:val="1"/>
      <w:numFmt w:val="decimal"/>
      <w:lvlText w:val="%1."/>
      <w:lvlJc w:val="left"/>
      <w:pPr>
        <w:ind w:left="820" w:hanging="361"/>
      </w:pPr>
      <w:rPr>
        <w:rFonts w:ascii="Calibri" w:eastAsia="Calibri" w:hAnsi="Calibri" w:cs="Calibri" w:hint="default"/>
        <w:b w:val="0"/>
        <w:w w:val="99"/>
        <w:sz w:val="22"/>
        <w:szCs w:val="22"/>
      </w:rPr>
    </w:lvl>
    <w:lvl w:ilvl="1" w:tplc="90DA6026">
      <w:start w:val="1"/>
      <w:numFmt w:val="lowerLetter"/>
      <w:lvlText w:val="%2."/>
      <w:lvlJc w:val="left"/>
      <w:pPr>
        <w:ind w:left="1540" w:hanging="360"/>
      </w:pPr>
      <w:rPr>
        <w:rFonts w:ascii="Calibri" w:eastAsia="Calibri" w:hAnsi="Calibri" w:cs="Calibri" w:hint="default"/>
        <w:w w:val="99"/>
        <w:sz w:val="22"/>
        <w:szCs w:val="22"/>
      </w:rPr>
    </w:lvl>
    <w:lvl w:ilvl="2" w:tplc="0EA087AA">
      <w:numFmt w:val="bullet"/>
      <w:lvlText w:val="•"/>
      <w:lvlJc w:val="left"/>
      <w:pPr>
        <w:ind w:left="2433" w:hanging="360"/>
      </w:pPr>
      <w:rPr>
        <w:rFonts w:hint="default"/>
      </w:rPr>
    </w:lvl>
    <w:lvl w:ilvl="3" w:tplc="15782064">
      <w:numFmt w:val="bullet"/>
      <w:lvlText w:val="•"/>
      <w:lvlJc w:val="left"/>
      <w:pPr>
        <w:ind w:left="3326" w:hanging="360"/>
      </w:pPr>
      <w:rPr>
        <w:rFonts w:hint="default"/>
      </w:rPr>
    </w:lvl>
    <w:lvl w:ilvl="4" w:tplc="E73ECB38">
      <w:numFmt w:val="bullet"/>
      <w:lvlText w:val="•"/>
      <w:lvlJc w:val="left"/>
      <w:pPr>
        <w:ind w:left="4220" w:hanging="360"/>
      </w:pPr>
      <w:rPr>
        <w:rFonts w:hint="default"/>
      </w:rPr>
    </w:lvl>
    <w:lvl w:ilvl="5" w:tplc="D8DAC054">
      <w:numFmt w:val="bullet"/>
      <w:lvlText w:val="•"/>
      <w:lvlJc w:val="left"/>
      <w:pPr>
        <w:ind w:left="5113" w:hanging="360"/>
      </w:pPr>
      <w:rPr>
        <w:rFonts w:hint="default"/>
      </w:rPr>
    </w:lvl>
    <w:lvl w:ilvl="6" w:tplc="C72ED86E">
      <w:numFmt w:val="bullet"/>
      <w:lvlText w:val="•"/>
      <w:lvlJc w:val="left"/>
      <w:pPr>
        <w:ind w:left="6006" w:hanging="360"/>
      </w:pPr>
      <w:rPr>
        <w:rFonts w:hint="default"/>
      </w:rPr>
    </w:lvl>
    <w:lvl w:ilvl="7" w:tplc="AE487E14">
      <w:numFmt w:val="bullet"/>
      <w:lvlText w:val="•"/>
      <w:lvlJc w:val="left"/>
      <w:pPr>
        <w:ind w:left="6900" w:hanging="360"/>
      </w:pPr>
      <w:rPr>
        <w:rFonts w:hint="default"/>
      </w:rPr>
    </w:lvl>
    <w:lvl w:ilvl="8" w:tplc="351E0852">
      <w:numFmt w:val="bullet"/>
      <w:lvlText w:val="•"/>
      <w:lvlJc w:val="left"/>
      <w:pPr>
        <w:ind w:left="7793" w:hanging="360"/>
      </w:pPr>
      <w:rPr>
        <w:rFonts w:hint="default"/>
      </w:rPr>
    </w:lvl>
  </w:abstractNum>
  <w:abstractNum w:abstractNumId="16" w15:restartNumberingAfterBreak="0">
    <w:nsid w:val="66CE4176"/>
    <w:multiLevelType w:val="hybridMultilevel"/>
    <w:tmpl w:val="48CAC238"/>
    <w:lvl w:ilvl="0" w:tplc="B3346CE8">
      <w:start w:val="1"/>
      <w:numFmt w:val="decimal"/>
      <w:lvlText w:val="%1."/>
      <w:lvlJc w:val="left"/>
      <w:pPr>
        <w:ind w:left="840" w:hanging="361"/>
      </w:pPr>
      <w:rPr>
        <w:rFonts w:ascii="Calibri" w:eastAsia="Calibri" w:hAnsi="Calibri" w:cs="Calibri" w:hint="default"/>
        <w:w w:val="99"/>
        <w:sz w:val="22"/>
        <w:szCs w:val="22"/>
      </w:rPr>
    </w:lvl>
    <w:lvl w:ilvl="1" w:tplc="7F90333C">
      <w:numFmt w:val="bullet"/>
      <w:lvlText w:val="•"/>
      <w:lvlJc w:val="left"/>
      <w:pPr>
        <w:ind w:left="1716" w:hanging="361"/>
      </w:pPr>
      <w:rPr>
        <w:rFonts w:hint="default"/>
      </w:rPr>
    </w:lvl>
    <w:lvl w:ilvl="2" w:tplc="D9202A2C">
      <w:numFmt w:val="bullet"/>
      <w:lvlText w:val="•"/>
      <w:lvlJc w:val="left"/>
      <w:pPr>
        <w:ind w:left="2592" w:hanging="361"/>
      </w:pPr>
      <w:rPr>
        <w:rFonts w:hint="default"/>
      </w:rPr>
    </w:lvl>
    <w:lvl w:ilvl="3" w:tplc="2BB06F6A">
      <w:numFmt w:val="bullet"/>
      <w:lvlText w:val="•"/>
      <w:lvlJc w:val="left"/>
      <w:pPr>
        <w:ind w:left="3468" w:hanging="361"/>
      </w:pPr>
      <w:rPr>
        <w:rFonts w:hint="default"/>
      </w:rPr>
    </w:lvl>
    <w:lvl w:ilvl="4" w:tplc="9A449644">
      <w:numFmt w:val="bullet"/>
      <w:lvlText w:val="•"/>
      <w:lvlJc w:val="left"/>
      <w:pPr>
        <w:ind w:left="4344" w:hanging="361"/>
      </w:pPr>
      <w:rPr>
        <w:rFonts w:hint="default"/>
      </w:rPr>
    </w:lvl>
    <w:lvl w:ilvl="5" w:tplc="5E7C452E">
      <w:numFmt w:val="bullet"/>
      <w:lvlText w:val="•"/>
      <w:lvlJc w:val="left"/>
      <w:pPr>
        <w:ind w:left="5220" w:hanging="361"/>
      </w:pPr>
      <w:rPr>
        <w:rFonts w:hint="default"/>
      </w:rPr>
    </w:lvl>
    <w:lvl w:ilvl="6" w:tplc="7FD81AAC">
      <w:numFmt w:val="bullet"/>
      <w:lvlText w:val="•"/>
      <w:lvlJc w:val="left"/>
      <w:pPr>
        <w:ind w:left="6096" w:hanging="361"/>
      </w:pPr>
      <w:rPr>
        <w:rFonts w:hint="default"/>
      </w:rPr>
    </w:lvl>
    <w:lvl w:ilvl="7" w:tplc="C14400A4">
      <w:numFmt w:val="bullet"/>
      <w:lvlText w:val="•"/>
      <w:lvlJc w:val="left"/>
      <w:pPr>
        <w:ind w:left="6972" w:hanging="361"/>
      </w:pPr>
      <w:rPr>
        <w:rFonts w:hint="default"/>
      </w:rPr>
    </w:lvl>
    <w:lvl w:ilvl="8" w:tplc="0A98BA0A">
      <w:numFmt w:val="bullet"/>
      <w:lvlText w:val="•"/>
      <w:lvlJc w:val="left"/>
      <w:pPr>
        <w:ind w:left="7848" w:hanging="361"/>
      </w:pPr>
      <w:rPr>
        <w:rFonts w:hint="default"/>
      </w:rPr>
    </w:lvl>
  </w:abstractNum>
  <w:abstractNum w:abstractNumId="17" w15:restartNumberingAfterBreak="0">
    <w:nsid w:val="6D551F53"/>
    <w:multiLevelType w:val="multilevel"/>
    <w:tmpl w:val="C3A292B0"/>
    <w:lvl w:ilvl="0">
      <w:start w:val="6"/>
      <w:numFmt w:val="decimal"/>
      <w:lvlText w:val="%1"/>
      <w:lvlJc w:val="left"/>
      <w:pPr>
        <w:ind w:left="360" w:hanging="360"/>
      </w:pPr>
      <w:rPr>
        <w:rFonts w:hint="default"/>
        <w:color w:val="007294"/>
      </w:rPr>
    </w:lvl>
    <w:lvl w:ilvl="1">
      <w:start w:val="1"/>
      <w:numFmt w:val="decimal"/>
      <w:lvlText w:val="%1.%2"/>
      <w:lvlJc w:val="left"/>
      <w:pPr>
        <w:ind w:left="820" w:hanging="360"/>
      </w:pPr>
      <w:rPr>
        <w:rFonts w:hint="default"/>
        <w:color w:val="000000" w:themeColor="text1"/>
      </w:rPr>
    </w:lvl>
    <w:lvl w:ilvl="2">
      <w:start w:val="1"/>
      <w:numFmt w:val="decimal"/>
      <w:lvlText w:val="%1.%2.%3"/>
      <w:lvlJc w:val="left"/>
      <w:pPr>
        <w:ind w:left="1640" w:hanging="720"/>
      </w:pPr>
      <w:rPr>
        <w:rFonts w:hint="default"/>
        <w:color w:val="007294"/>
      </w:rPr>
    </w:lvl>
    <w:lvl w:ilvl="3">
      <w:start w:val="1"/>
      <w:numFmt w:val="decimal"/>
      <w:lvlText w:val="%1.%2.%3.%4"/>
      <w:lvlJc w:val="left"/>
      <w:pPr>
        <w:ind w:left="2100" w:hanging="720"/>
      </w:pPr>
      <w:rPr>
        <w:rFonts w:hint="default"/>
        <w:color w:val="007294"/>
      </w:rPr>
    </w:lvl>
    <w:lvl w:ilvl="4">
      <w:start w:val="1"/>
      <w:numFmt w:val="decimal"/>
      <w:lvlText w:val="%1.%2.%3.%4.%5"/>
      <w:lvlJc w:val="left"/>
      <w:pPr>
        <w:ind w:left="2920" w:hanging="1080"/>
      </w:pPr>
      <w:rPr>
        <w:rFonts w:hint="default"/>
        <w:color w:val="007294"/>
      </w:rPr>
    </w:lvl>
    <w:lvl w:ilvl="5">
      <w:start w:val="1"/>
      <w:numFmt w:val="decimal"/>
      <w:lvlText w:val="%1.%2.%3.%4.%5.%6"/>
      <w:lvlJc w:val="left"/>
      <w:pPr>
        <w:ind w:left="3380" w:hanging="1080"/>
      </w:pPr>
      <w:rPr>
        <w:rFonts w:hint="default"/>
        <w:color w:val="007294"/>
      </w:rPr>
    </w:lvl>
    <w:lvl w:ilvl="6">
      <w:start w:val="1"/>
      <w:numFmt w:val="decimal"/>
      <w:lvlText w:val="%1.%2.%3.%4.%5.%6.%7"/>
      <w:lvlJc w:val="left"/>
      <w:pPr>
        <w:ind w:left="4200" w:hanging="1440"/>
      </w:pPr>
      <w:rPr>
        <w:rFonts w:hint="default"/>
        <w:color w:val="007294"/>
      </w:rPr>
    </w:lvl>
    <w:lvl w:ilvl="7">
      <w:start w:val="1"/>
      <w:numFmt w:val="decimal"/>
      <w:lvlText w:val="%1.%2.%3.%4.%5.%6.%7.%8"/>
      <w:lvlJc w:val="left"/>
      <w:pPr>
        <w:ind w:left="4660" w:hanging="1440"/>
      </w:pPr>
      <w:rPr>
        <w:rFonts w:hint="default"/>
        <w:color w:val="007294"/>
      </w:rPr>
    </w:lvl>
    <w:lvl w:ilvl="8">
      <w:start w:val="1"/>
      <w:numFmt w:val="decimal"/>
      <w:lvlText w:val="%1.%2.%3.%4.%5.%6.%7.%8.%9"/>
      <w:lvlJc w:val="left"/>
      <w:pPr>
        <w:ind w:left="5480" w:hanging="1800"/>
      </w:pPr>
      <w:rPr>
        <w:rFonts w:hint="default"/>
        <w:color w:val="007294"/>
      </w:rPr>
    </w:lvl>
  </w:abstractNum>
  <w:abstractNum w:abstractNumId="18" w15:restartNumberingAfterBreak="0">
    <w:nsid w:val="72B97640"/>
    <w:multiLevelType w:val="multilevel"/>
    <w:tmpl w:val="B552A488"/>
    <w:lvl w:ilvl="0">
      <w:start w:val="8"/>
      <w:numFmt w:val="decimal"/>
      <w:lvlText w:val="%1"/>
      <w:lvlJc w:val="left"/>
      <w:pPr>
        <w:ind w:left="820" w:hanging="720"/>
      </w:pPr>
      <w:rPr>
        <w:rFonts w:hint="default"/>
      </w:rPr>
    </w:lvl>
    <w:lvl w:ilvl="1">
      <w:start w:val="1"/>
      <w:numFmt w:val="decimal"/>
      <w:lvlText w:val="%1.%2."/>
      <w:lvlJc w:val="left"/>
      <w:pPr>
        <w:ind w:left="820" w:hanging="720"/>
      </w:pPr>
      <w:rPr>
        <w:rFonts w:ascii="Calibri" w:eastAsia="Calibri" w:hAnsi="Calibri" w:cs="Calibri" w:hint="default"/>
        <w:b/>
        <w:bCs/>
        <w:color w:val="007294"/>
        <w:spacing w:val="-1"/>
        <w:w w:val="100"/>
        <w:sz w:val="24"/>
        <w:szCs w:val="24"/>
      </w:rPr>
    </w:lvl>
    <w:lvl w:ilvl="2">
      <w:start w:val="1"/>
      <w:numFmt w:val="decimal"/>
      <w:lvlText w:val="%3."/>
      <w:lvlJc w:val="left"/>
      <w:pPr>
        <w:ind w:left="820" w:hanging="361"/>
      </w:pPr>
      <w:rPr>
        <w:rFonts w:ascii="Calibri" w:eastAsia="Calibri" w:hAnsi="Calibri" w:cs="Calibri" w:hint="default"/>
        <w:w w:val="99"/>
        <w:sz w:val="22"/>
        <w:szCs w:val="22"/>
      </w:rPr>
    </w:lvl>
    <w:lvl w:ilvl="3">
      <w:start w:val="1"/>
      <w:numFmt w:val="lowerLetter"/>
      <w:lvlText w:val="%4."/>
      <w:lvlJc w:val="left"/>
      <w:pPr>
        <w:ind w:left="1539" w:hanging="360"/>
      </w:pPr>
      <w:rPr>
        <w:rFonts w:ascii="Calibri" w:eastAsia="Calibri" w:hAnsi="Calibri" w:cs="Calibri" w:hint="default"/>
        <w:w w:val="99"/>
        <w:sz w:val="22"/>
        <w:szCs w:val="22"/>
      </w:rPr>
    </w:lvl>
    <w:lvl w:ilvl="4">
      <w:start w:val="1"/>
      <w:numFmt w:val="lowerRoman"/>
      <w:lvlText w:val="%5."/>
      <w:lvlJc w:val="left"/>
      <w:pPr>
        <w:ind w:left="2274" w:hanging="295"/>
      </w:pPr>
      <w:rPr>
        <w:rFonts w:ascii="Calibri" w:eastAsia="Calibri" w:hAnsi="Calibri" w:cs="Calibri" w:hint="default"/>
        <w:spacing w:val="-1"/>
        <w:w w:val="99"/>
        <w:sz w:val="22"/>
        <w:szCs w:val="22"/>
      </w:rPr>
    </w:lvl>
    <w:lvl w:ilvl="5">
      <w:start w:val="1"/>
      <w:numFmt w:val="lowerLetter"/>
      <w:lvlText w:val="%6."/>
      <w:lvlJc w:val="left"/>
      <w:pPr>
        <w:ind w:left="2980" w:hanging="361"/>
        <w:jc w:val="right"/>
      </w:pPr>
      <w:rPr>
        <w:rFonts w:asciiTheme="minorHAnsi" w:eastAsia="Calibri" w:hAnsiTheme="minorHAnsi" w:cstheme="minorHAnsi"/>
        <w:w w:val="99"/>
        <w:sz w:val="22"/>
        <w:szCs w:val="22"/>
      </w:rPr>
    </w:lvl>
    <w:lvl w:ilvl="6">
      <w:numFmt w:val="bullet"/>
      <w:lvlText w:val="•"/>
      <w:lvlJc w:val="left"/>
      <w:pPr>
        <w:ind w:left="4300" w:hanging="361"/>
      </w:pPr>
      <w:rPr>
        <w:rFonts w:hint="default"/>
      </w:rPr>
    </w:lvl>
    <w:lvl w:ilvl="7">
      <w:numFmt w:val="bullet"/>
      <w:lvlText w:val="•"/>
      <w:lvlJc w:val="left"/>
      <w:pPr>
        <w:ind w:left="5620" w:hanging="361"/>
      </w:pPr>
      <w:rPr>
        <w:rFonts w:hint="default"/>
      </w:rPr>
    </w:lvl>
    <w:lvl w:ilvl="8">
      <w:numFmt w:val="bullet"/>
      <w:lvlText w:val="•"/>
      <w:lvlJc w:val="left"/>
      <w:pPr>
        <w:ind w:left="6940" w:hanging="361"/>
      </w:pPr>
      <w:rPr>
        <w:rFonts w:hint="default"/>
      </w:rPr>
    </w:lvl>
  </w:abstractNum>
  <w:abstractNum w:abstractNumId="19" w15:restartNumberingAfterBreak="0">
    <w:nsid w:val="79090F5F"/>
    <w:multiLevelType w:val="hybridMultilevel"/>
    <w:tmpl w:val="C18216C6"/>
    <w:lvl w:ilvl="0" w:tplc="FB2A0E2C">
      <w:start w:val="1"/>
      <w:numFmt w:val="decimal"/>
      <w:lvlText w:val="%1."/>
      <w:lvlJc w:val="left"/>
      <w:pPr>
        <w:ind w:left="839" w:hanging="361"/>
      </w:pPr>
      <w:rPr>
        <w:rFonts w:ascii="Calibri" w:eastAsia="Calibri" w:hAnsi="Calibri" w:cs="Calibri" w:hint="default"/>
        <w:w w:val="99"/>
        <w:sz w:val="22"/>
        <w:szCs w:val="22"/>
      </w:rPr>
    </w:lvl>
    <w:lvl w:ilvl="1" w:tplc="13B45CAC">
      <w:numFmt w:val="bullet"/>
      <w:lvlText w:val="•"/>
      <w:lvlJc w:val="left"/>
      <w:pPr>
        <w:ind w:left="1716" w:hanging="361"/>
      </w:pPr>
      <w:rPr>
        <w:rFonts w:hint="default"/>
      </w:rPr>
    </w:lvl>
    <w:lvl w:ilvl="2" w:tplc="CF940E2A">
      <w:numFmt w:val="bullet"/>
      <w:lvlText w:val="•"/>
      <w:lvlJc w:val="left"/>
      <w:pPr>
        <w:ind w:left="2592" w:hanging="361"/>
      </w:pPr>
      <w:rPr>
        <w:rFonts w:hint="default"/>
      </w:rPr>
    </w:lvl>
    <w:lvl w:ilvl="3" w:tplc="A18E4C00">
      <w:numFmt w:val="bullet"/>
      <w:lvlText w:val="•"/>
      <w:lvlJc w:val="left"/>
      <w:pPr>
        <w:ind w:left="3468" w:hanging="361"/>
      </w:pPr>
      <w:rPr>
        <w:rFonts w:hint="default"/>
      </w:rPr>
    </w:lvl>
    <w:lvl w:ilvl="4" w:tplc="273CA4F8">
      <w:numFmt w:val="bullet"/>
      <w:lvlText w:val="•"/>
      <w:lvlJc w:val="left"/>
      <w:pPr>
        <w:ind w:left="4344" w:hanging="361"/>
      </w:pPr>
      <w:rPr>
        <w:rFonts w:hint="default"/>
      </w:rPr>
    </w:lvl>
    <w:lvl w:ilvl="5" w:tplc="5CF47A06">
      <w:numFmt w:val="bullet"/>
      <w:lvlText w:val="•"/>
      <w:lvlJc w:val="left"/>
      <w:pPr>
        <w:ind w:left="5220" w:hanging="361"/>
      </w:pPr>
      <w:rPr>
        <w:rFonts w:hint="default"/>
      </w:rPr>
    </w:lvl>
    <w:lvl w:ilvl="6" w:tplc="D8C4628A">
      <w:numFmt w:val="bullet"/>
      <w:lvlText w:val="•"/>
      <w:lvlJc w:val="left"/>
      <w:pPr>
        <w:ind w:left="6096" w:hanging="361"/>
      </w:pPr>
      <w:rPr>
        <w:rFonts w:hint="default"/>
      </w:rPr>
    </w:lvl>
    <w:lvl w:ilvl="7" w:tplc="E80A5D88">
      <w:numFmt w:val="bullet"/>
      <w:lvlText w:val="•"/>
      <w:lvlJc w:val="left"/>
      <w:pPr>
        <w:ind w:left="6972" w:hanging="361"/>
      </w:pPr>
      <w:rPr>
        <w:rFonts w:hint="default"/>
      </w:rPr>
    </w:lvl>
    <w:lvl w:ilvl="8" w:tplc="B14E815A">
      <w:numFmt w:val="bullet"/>
      <w:lvlText w:val="•"/>
      <w:lvlJc w:val="left"/>
      <w:pPr>
        <w:ind w:left="7848" w:hanging="361"/>
      </w:pPr>
      <w:rPr>
        <w:rFonts w:hint="default"/>
      </w:rPr>
    </w:lvl>
  </w:abstractNum>
  <w:abstractNum w:abstractNumId="20" w15:restartNumberingAfterBreak="0">
    <w:nsid w:val="7FA83122"/>
    <w:multiLevelType w:val="multilevel"/>
    <w:tmpl w:val="3FCE350C"/>
    <w:lvl w:ilvl="0">
      <w:start w:val="3"/>
      <w:numFmt w:val="decimal"/>
      <w:lvlText w:val="%1.0"/>
      <w:lvlJc w:val="left"/>
      <w:pPr>
        <w:ind w:left="84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num w:numId="1">
    <w:abstractNumId w:val="15"/>
  </w:num>
  <w:num w:numId="2">
    <w:abstractNumId w:val="16"/>
  </w:num>
  <w:num w:numId="3">
    <w:abstractNumId w:val="19"/>
  </w:num>
  <w:num w:numId="4">
    <w:abstractNumId w:val="18"/>
  </w:num>
  <w:num w:numId="5">
    <w:abstractNumId w:val="10"/>
  </w:num>
  <w:num w:numId="6">
    <w:abstractNumId w:val="9"/>
  </w:num>
  <w:num w:numId="7">
    <w:abstractNumId w:val="5"/>
  </w:num>
  <w:num w:numId="8">
    <w:abstractNumId w:val="0"/>
  </w:num>
  <w:num w:numId="9">
    <w:abstractNumId w:val="2"/>
  </w:num>
  <w:num w:numId="10">
    <w:abstractNumId w:val="13"/>
  </w:num>
  <w:num w:numId="11">
    <w:abstractNumId w:val="3"/>
  </w:num>
  <w:num w:numId="12">
    <w:abstractNumId w:val="1"/>
  </w:num>
  <w:num w:numId="13">
    <w:abstractNumId w:val="17"/>
  </w:num>
  <w:num w:numId="14">
    <w:abstractNumId w:val="4"/>
  </w:num>
  <w:num w:numId="15">
    <w:abstractNumId w:val="6"/>
  </w:num>
  <w:num w:numId="16">
    <w:abstractNumId w:val="8"/>
  </w:num>
  <w:num w:numId="17">
    <w:abstractNumId w:val="11"/>
  </w:num>
  <w:num w:numId="18">
    <w:abstractNumId w:val="7"/>
  </w:num>
  <w:num w:numId="19">
    <w:abstractNumId w:val="20"/>
  </w:num>
  <w:num w:numId="20">
    <w:abstractNumId w:val="12"/>
  </w:num>
  <w:num w:numId="2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9F"/>
    <w:rsid w:val="00025326"/>
    <w:rsid w:val="00073C92"/>
    <w:rsid w:val="000F5C2D"/>
    <w:rsid w:val="000F5DD5"/>
    <w:rsid w:val="00103EE5"/>
    <w:rsid w:val="00113C14"/>
    <w:rsid w:val="001811EE"/>
    <w:rsid w:val="00193468"/>
    <w:rsid w:val="00214448"/>
    <w:rsid w:val="00236EA1"/>
    <w:rsid w:val="002446CD"/>
    <w:rsid w:val="00275EA9"/>
    <w:rsid w:val="002A40E3"/>
    <w:rsid w:val="002B3C1D"/>
    <w:rsid w:val="002C41A3"/>
    <w:rsid w:val="002E3EC5"/>
    <w:rsid w:val="00345EC0"/>
    <w:rsid w:val="003C3BA7"/>
    <w:rsid w:val="00417CB2"/>
    <w:rsid w:val="004A59C3"/>
    <w:rsid w:val="004D3188"/>
    <w:rsid w:val="00525DB9"/>
    <w:rsid w:val="00542981"/>
    <w:rsid w:val="005A31B8"/>
    <w:rsid w:val="006159E9"/>
    <w:rsid w:val="0069256C"/>
    <w:rsid w:val="006A0653"/>
    <w:rsid w:val="006D69A7"/>
    <w:rsid w:val="00714F86"/>
    <w:rsid w:val="00720BA0"/>
    <w:rsid w:val="0074208E"/>
    <w:rsid w:val="00746C70"/>
    <w:rsid w:val="00761377"/>
    <w:rsid w:val="007A73ED"/>
    <w:rsid w:val="007B37B8"/>
    <w:rsid w:val="007D1B4E"/>
    <w:rsid w:val="007F6DC7"/>
    <w:rsid w:val="00845800"/>
    <w:rsid w:val="008A1403"/>
    <w:rsid w:val="008E1EF2"/>
    <w:rsid w:val="008F41A6"/>
    <w:rsid w:val="00904A9F"/>
    <w:rsid w:val="00925F83"/>
    <w:rsid w:val="00945145"/>
    <w:rsid w:val="00951F4C"/>
    <w:rsid w:val="009572DD"/>
    <w:rsid w:val="00972CB8"/>
    <w:rsid w:val="00983618"/>
    <w:rsid w:val="00A13192"/>
    <w:rsid w:val="00A332D2"/>
    <w:rsid w:val="00AB2E36"/>
    <w:rsid w:val="00AE29E6"/>
    <w:rsid w:val="00B179F7"/>
    <w:rsid w:val="00B6083D"/>
    <w:rsid w:val="00B7087F"/>
    <w:rsid w:val="00BE0A3F"/>
    <w:rsid w:val="00C76F4A"/>
    <w:rsid w:val="00C87CA0"/>
    <w:rsid w:val="00CA70A5"/>
    <w:rsid w:val="00CB0D3D"/>
    <w:rsid w:val="00D9709F"/>
    <w:rsid w:val="00DD5A03"/>
    <w:rsid w:val="00DD7B21"/>
    <w:rsid w:val="00DF30A2"/>
    <w:rsid w:val="00E02F2F"/>
    <w:rsid w:val="00EA3114"/>
    <w:rsid w:val="00EB379B"/>
    <w:rsid w:val="00F15AFF"/>
    <w:rsid w:val="00F8205B"/>
    <w:rsid w:val="00F829DE"/>
    <w:rsid w:val="00FC1573"/>
    <w:rsid w:val="00FC34FE"/>
    <w:rsid w:val="00FE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921520C-4C56-4D56-9C05-986E8B38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709F"/>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D9709F"/>
    <w:pPr>
      <w:ind w:left="480" w:hanging="360"/>
      <w:jc w:val="both"/>
      <w:outlineLvl w:val="0"/>
    </w:pPr>
    <w:rPr>
      <w:b/>
      <w:bCs/>
      <w:sz w:val="24"/>
      <w:szCs w:val="24"/>
    </w:rPr>
  </w:style>
  <w:style w:type="paragraph" w:styleId="Heading2">
    <w:name w:val="heading 2"/>
    <w:basedOn w:val="Normal"/>
    <w:link w:val="Heading2Char"/>
    <w:uiPriority w:val="1"/>
    <w:qFormat/>
    <w:rsid w:val="00D9709F"/>
    <w:pPr>
      <w:spacing w:before="160"/>
      <w:ind w:left="100"/>
      <w:jc w:val="both"/>
      <w:outlineLvl w:val="1"/>
    </w:pPr>
    <w:rPr>
      <w:b/>
      <w:bCs/>
    </w:rPr>
  </w:style>
  <w:style w:type="paragraph" w:styleId="Heading3">
    <w:name w:val="heading 3"/>
    <w:basedOn w:val="Normal"/>
    <w:next w:val="Normal"/>
    <w:link w:val="Heading3Char"/>
    <w:uiPriority w:val="9"/>
    <w:semiHidden/>
    <w:unhideWhenUsed/>
    <w:qFormat/>
    <w:rsid w:val="00BE0A3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51F4C"/>
    <w:pPr>
      <w:ind w:left="720"/>
      <w:contextualSpacing/>
    </w:pPr>
  </w:style>
  <w:style w:type="character" w:customStyle="1" w:styleId="Heading1Char">
    <w:name w:val="Heading 1 Char"/>
    <w:basedOn w:val="DefaultParagraphFont"/>
    <w:link w:val="Heading1"/>
    <w:uiPriority w:val="1"/>
    <w:rsid w:val="00D9709F"/>
    <w:rPr>
      <w:rFonts w:ascii="Calibri" w:eastAsia="Calibri" w:hAnsi="Calibri" w:cs="Calibri"/>
      <w:b/>
      <w:bCs/>
      <w:sz w:val="24"/>
      <w:szCs w:val="24"/>
    </w:rPr>
  </w:style>
  <w:style w:type="character" w:customStyle="1" w:styleId="Heading2Char">
    <w:name w:val="Heading 2 Char"/>
    <w:basedOn w:val="DefaultParagraphFont"/>
    <w:link w:val="Heading2"/>
    <w:uiPriority w:val="1"/>
    <w:rsid w:val="00D9709F"/>
    <w:rPr>
      <w:rFonts w:ascii="Calibri" w:eastAsia="Calibri" w:hAnsi="Calibri" w:cs="Calibri"/>
      <w:b/>
      <w:bCs/>
    </w:rPr>
  </w:style>
  <w:style w:type="paragraph" w:styleId="BodyText">
    <w:name w:val="Body Text"/>
    <w:basedOn w:val="Normal"/>
    <w:link w:val="BodyTextChar"/>
    <w:uiPriority w:val="1"/>
    <w:qFormat/>
    <w:rsid w:val="00D9709F"/>
    <w:pPr>
      <w:spacing w:before="159"/>
      <w:ind w:left="840" w:hanging="360"/>
      <w:jc w:val="both"/>
    </w:pPr>
  </w:style>
  <w:style w:type="character" w:customStyle="1" w:styleId="BodyTextChar">
    <w:name w:val="Body Text Char"/>
    <w:basedOn w:val="DefaultParagraphFont"/>
    <w:link w:val="BodyText"/>
    <w:uiPriority w:val="1"/>
    <w:rsid w:val="00D9709F"/>
    <w:rPr>
      <w:rFonts w:ascii="Calibri" w:eastAsia="Calibri" w:hAnsi="Calibri" w:cs="Calibri"/>
    </w:rPr>
  </w:style>
  <w:style w:type="paragraph" w:customStyle="1" w:styleId="TableParagraph">
    <w:name w:val="Table Paragraph"/>
    <w:basedOn w:val="Normal"/>
    <w:uiPriority w:val="1"/>
    <w:qFormat/>
    <w:rsid w:val="00D9709F"/>
  </w:style>
  <w:style w:type="paragraph" w:styleId="BalloonText">
    <w:name w:val="Balloon Text"/>
    <w:basedOn w:val="Normal"/>
    <w:link w:val="BalloonTextChar"/>
    <w:uiPriority w:val="99"/>
    <w:semiHidden/>
    <w:unhideWhenUsed/>
    <w:rsid w:val="00D9709F"/>
    <w:rPr>
      <w:rFonts w:ascii="Tahoma" w:hAnsi="Tahoma" w:cs="Tahoma"/>
      <w:sz w:val="16"/>
      <w:szCs w:val="16"/>
    </w:rPr>
  </w:style>
  <w:style w:type="character" w:customStyle="1" w:styleId="BalloonTextChar">
    <w:name w:val="Balloon Text Char"/>
    <w:basedOn w:val="DefaultParagraphFont"/>
    <w:link w:val="BalloonText"/>
    <w:uiPriority w:val="99"/>
    <w:semiHidden/>
    <w:rsid w:val="00D9709F"/>
    <w:rPr>
      <w:rFonts w:ascii="Tahoma" w:eastAsia="Calibri" w:hAnsi="Tahoma" w:cs="Tahoma"/>
      <w:sz w:val="16"/>
      <w:szCs w:val="16"/>
    </w:rPr>
  </w:style>
  <w:style w:type="paragraph" w:styleId="Header">
    <w:name w:val="header"/>
    <w:basedOn w:val="Normal"/>
    <w:link w:val="HeaderChar"/>
    <w:uiPriority w:val="99"/>
    <w:unhideWhenUsed/>
    <w:rsid w:val="00DD7B21"/>
    <w:pPr>
      <w:tabs>
        <w:tab w:val="center" w:pos="4680"/>
        <w:tab w:val="right" w:pos="9360"/>
      </w:tabs>
    </w:pPr>
  </w:style>
  <w:style w:type="character" w:customStyle="1" w:styleId="HeaderChar">
    <w:name w:val="Header Char"/>
    <w:basedOn w:val="DefaultParagraphFont"/>
    <w:link w:val="Header"/>
    <w:uiPriority w:val="99"/>
    <w:rsid w:val="00DD7B21"/>
    <w:rPr>
      <w:rFonts w:ascii="Calibri" w:eastAsia="Calibri" w:hAnsi="Calibri" w:cs="Calibri"/>
    </w:rPr>
  </w:style>
  <w:style w:type="paragraph" w:styleId="Footer">
    <w:name w:val="footer"/>
    <w:basedOn w:val="Normal"/>
    <w:link w:val="FooterChar"/>
    <w:uiPriority w:val="99"/>
    <w:unhideWhenUsed/>
    <w:rsid w:val="00DD7B21"/>
    <w:pPr>
      <w:tabs>
        <w:tab w:val="center" w:pos="4680"/>
        <w:tab w:val="right" w:pos="9360"/>
      </w:tabs>
    </w:pPr>
  </w:style>
  <w:style w:type="character" w:customStyle="1" w:styleId="FooterChar">
    <w:name w:val="Footer Char"/>
    <w:basedOn w:val="DefaultParagraphFont"/>
    <w:link w:val="Footer"/>
    <w:uiPriority w:val="99"/>
    <w:rsid w:val="00DD7B21"/>
    <w:rPr>
      <w:rFonts w:ascii="Calibri" w:eastAsia="Calibri" w:hAnsi="Calibri" w:cs="Calibri"/>
    </w:rPr>
  </w:style>
  <w:style w:type="character" w:customStyle="1" w:styleId="Heading3Char">
    <w:name w:val="Heading 3 Char"/>
    <w:basedOn w:val="DefaultParagraphFont"/>
    <w:link w:val="Heading3"/>
    <w:uiPriority w:val="9"/>
    <w:semiHidden/>
    <w:rsid w:val="00BE0A3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BE0A3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E0A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1634">
      <w:bodyDiv w:val="1"/>
      <w:marLeft w:val="0"/>
      <w:marRight w:val="0"/>
      <w:marTop w:val="0"/>
      <w:marBottom w:val="0"/>
      <w:divBdr>
        <w:top w:val="none" w:sz="0" w:space="0" w:color="auto"/>
        <w:left w:val="none" w:sz="0" w:space="0" w:color="auto"/>
        <w:bottom w:val="none" w:sz="0" w:space="0" w:color="auto"/>
        <w:right w:val="none" w:sz="0" w:space="0" w:color="auto"/>
      </w:divBdr>
    </w:div>
    <w:div w:id="500702798">
      <w:bodyDiv w:val="1"/>
      <w:marLeft w:val="0"/>
      <w:marRight w:val="0"/>
      <w:marTop w:val="0"/>
      <w:marBottom w:val="0"/>
      <w:divBdr>
        <w:top w:val="none" w:sz="0" w:space="0" w:color="auto"/>
        <w:left w:val="none" w:sz="0" w:space="0" w:color="auto"/>
        <w:bottom w:val="none" w:sz="0" w:space="0" w:color="auto"/>
        <w:right w:val="none" w:sz="0" w:space="0" w:color="auto"/>
      </w:divBdr>
    </w:div>
    <w:div w:id="1716468120">
      <w:bodyDiv w:val="1"/>
      <w:marLeft w:val="0"/>
      <w:marRight w:val="0"/>
      <w:marTop w:val="0"/>
      <w:marBottom w:val="0"/>
      <w:divBdr>
        <w:top w:val="none" w:sz="0" w:space="0" w:color="auto"/>
        <w:left w:val="none" w:sz="0" w:space="0" w:color="auto"/>
        <w:bottom w:val="none" w:sz="0" w:space="0" w:color="auto"/>
        <w:right w:val="none" w:sz="0" w:space="0" w:color="auto"/>
      </w:divBdr>
    </w:div>
    <w:div w:id="1950234762">
      <w:bodyDiv w:val="1"/>
      <w:marLeft w:val="0"/>
      <w:marRight w:val="0"/>
      <w:marTop w:val="0"/>
      <w:marBottom w:val="0"/>
      <w:divBdr>
        <w:top w:val="none" w:sz="0" w:space="0" w:color="auto"/>
        <w:left w:val="none" w:sz="0" w:space="0" w:color="auto"/>
        <w:bottom w:val="none" w:sz="0" w:space="0" w:color="auto"/>
        <w:right w:val="none" w:sz="0" w:space="0" w:color="auto"/>
      </w:divBdr>
    </w:div>
    <w:div w:id="19725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B2539-29C1-486F-BC17-CA3C86A7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6224</Words>
  <Characters>35481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Carilion Clinic</Company>
  <LinksUpToDate>false</LinksUpToDate>
  <CharactersWithSpaces>41622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 Carley A.</dc:creator>
  <cp:lastModifiedBy>Emerson, Carley A.</cp:lastModifiedBy>
  <cp:revision>4</cp:revision>
  <cp:lastPrinted>2018-01-09T16:36:00Z</cp:lastPrinted>
  <dcterms:created xsi:type="dcterms:W3CDTF">2019-01-15T16:31:00Z</dcterms:created>
  <dcterms:modified xsi:type="dcterms:W3CDTF">2019-01-15T16:34:00Z</dcterms:modified>
</cp:coreProperties>
</file>